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139" w:rsidRDefault="00422A1C">
      <w:pPr>
        <w:jc w:val="center"/>
        <w:rPr>
          <w:rFonts w:cstheme="minorHAnsi"/>
          <w:b/>
          <w:bCs/>
          <w:i/>
          <w:iCs/>
          <w:u w:val="single"/>
        </w:rPr>
      </w:pPr>
      <w:r>
        <w:rPr>
          <w:noProof/>
        </w:rPr>
        <mc:AlternateContent>
          <mc:Choice Requires="wps">
            <w:drawing>
              <wp:anchor distT="19050" distB="0" distL="0" distR="0" simplePos="0" relativeHeight="8" behindDoc="0" locked="0" layoutInCell="0" allowOverlap="1" wp14:anchorId="134A869C">
                <wp:simplePos x="0" y="0"/>
                <wp:positionH relativeFrom="column">
                  <wp:posOffset>-560070</wp:posOffset>
                </wp:positionH>
                <wp:positionV relativeFrom="paragraph">
                  <wp:posOffset>-930275</wp:posOffset>
                </wp:positionV>
                <wp:extent cx="43815" cy="5463540"/>
                <wp:effectExtent l="38100" t="19050" r="55880" b="45085"/>
                <wp:wrapNone/>
                <wp:docPr id="1" name="Connecteur droit 4"/>
                <wp:cNvGraphicFramePr/>
                <a:graphic xmlns:a="http://schemas.openxmlformats.org/drawingml/2006/main">
                  <a:graphicData uri="http://schemas.microsoft.com/office/word/2010/wordprocessingShape">
                    <wps:wsp>
                      <wps:cNvCnPr/>
                      <wps:spPr>
                        <a:xfrm>
                          <a:off x="0" y="0"/>
                          <a:ext cx="65520" cy="10925640"/>
                        </a:xfrm>
                        <a:prstGeom prst="line">
                          <a:avLst/>
                        </a:prstGeom>
                        <a:ln w="76200">
                          <a:solidFill>
                            <a:srgbClr val="FFE699"/>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4.1pt,-73.25pt" to="-39pt,787pt" ID="Connecteur droit 4" stroked="t" style="position:absolute" wp14:anchorId="134A869C">
                <v:stroke color="#ffe699" weight="76320" joinstyle="miter" endcap="flat"/>
                <v:fill o:detectmouseclick="t" on="false"/>
                <w10:wrap type="none"/>
              </v:line>
            </w:pict>
          </mc:Fallback>
        </mc:AlternateContent>
      </w:r>
      <w:r>
        <w:rPr>
          <w:rFonts w:eastAsia="Calibri" w:cs="Times New Roman"/>
          <w:b/>
          <w:color w:val="4472C4"/>
          <w:sz w:val="28"/>
          <w:szCs w:val="28"/>
        </w:rPr>
        <w:t>ANNEXE 3 AU CONTRAT DE SCOLARISATION</w:t>
      </w:r>
    </w:p>
    <w:p w:rsidR="00502139" w:rsidRDefault="00422A1C">
      <w:pPr>
        <w:jc w:val="center"/>
        <w:rPr>
          <w:rFonts w:ascii="Calibri" w:eastAsia="Calibri" w:hAnsi="Calibri" w:cs="Times New Roman"/>
          <w:b/>
          <w:color w:val="4472C4"/>
          <w:sz w:val="28"/>
          <w:szCs w:val="28"/>
        </w:rPr>
      </w:pPr>
      <w:r>
        <w:rPr>
          <w:rFonts w:eastAsia="Calibri" w:cs="Times New Roman"/>
          <w:b/>
          <w:noProof/>
          <w:color w:val="4472C4"/>
          <w:sz w:val="28"/>
          <w:szCs w:val="28"/>
        </w:rPr>
        <mc:AlternateContent>
          <mc:Choice Requires="wps">
            <w:drawing>
              <wp:anchor distT="6350" distB="0" distL="6350" distR="6350" simplePos="0" relativeHeight="6" behindDoc="0" locked="0" layoutInCell="0" allowOverlap="1" wp14:anchorId="3AAD2A7B">
                <wp:simplePos x="0" y="0"/>
                <wp:positionH relativeFrom="margin">
                  <wp:align>center</wp:align>
                </wp:positionH>
                <wp:positionV relativeFrom="paragraph">
                  <wp:posOffset>13335</wp:posOffset>
                </wp:positionV>
                <wp:extent cx="3600450" cy="775970"/>
                <wp:effectExtent l="0" t="0" r="1905" b="7620"/>
                <wp:wrapNone/>
                <wp:docPr id="3" name="Rectangle : coins arrondis 2"/>
                <wp:cNvGraphicFramePr/>
                <a:graphic xmlns:a="http://schemas.openxmlformats.org/drawingml/2006/main">
                  <a:graphicData uri="http://schemas.microsoft.com/office/word/2010/wordprocessingShape">
                    <wps:wsp>
                      <wps:cNvSpPr/>
                      <wps:spPr>
                        <a:xfrm>
                          <a:off x="0" y="0"/>
                          <a:ext cx="3599640" cy="775440"/>
                        </a:xfrm>
                        <a:prstGeom prst="roundRect">
                          <a:avLst>
                            <a:gd name="adj" fmla="val 16667"/>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wps:style>
                      <wps:txbx>
                        <w:txbxContent>
                          <w:p w:rsidR="00502139" w:rsidRDefault="00422A1C">
                            <w:pPr>
                              <w:pStyle w:val="Contenudecadre"/>
                              <w:spacing w:after="0"/>
                              <w:jc w:val="center"/>
                              <w:rPr>
                                <w:b/>
                                <w:bCs/>
                                <w:color w:val="000000" w:themeColor="text1"/>
                                <w:sz w:val="40"/>
                                <w:szCs w:val="40"/>
                              </w:rPr>
                            </w:pPr>
                            <w:r>
                              <w:rPr>
                                <w:b/>
                                <w:bCs/>
                                <w:color w:val="000000" w:themeColor="text1"/>
                                <w:sz w:val="40"/>
                                <w:szCs w:val="40"/>
                              </w:rPr>
                              <w:t>REGLEMENT FINANCIER</w:t>
                            </w:r>
                          </w:p>
                          <w:p w:rsidR="00502139" w:rsidRDefault="00422A1C">
                            <w:pPr>
                              <w:pStyle w:val="Contenudecadre"/>
                              <w:spacing w:after="0"/>
                              <w:jc w:val="center"/>
                              <w:rPr>
                                <w:b/>
                                <w:bCs/>
                                <w:color w:val="000000" w:themeColor="text1"/>
                                <w:sz w:val="24"/>
                                <w:szCs w:val="24"/>
                              </w:rPr>
                            </w:pPr>
                            <w:r>
                              <w:rPr>
                                <w:b/>
                                <w:bCs/>
                                <w:color w:val="000000" w:themeColor="text1"/>
                                <w:sz w:val="24"/>
                                <w:szCs w:val="24"/>
                              </w:rPr>
                              <w:t>Année scolaire 202</w:t>
                            </w:r>
                            <w:r w:rsidR="00B52F2F">
                              <w:rPr>
                                <w:b/>
                                <w:bCs/>
                                <w:color w:val="000000" w:themeColor="text1"/>
                                <w:sz w:val="24"/>
                                <w:szCs w:val="24"/>
                              </w:rPr>
                              <w:t>4</w:t>
                            </w:r>
                            <w:r>
                              <w:rPr>
                                <w:b/>
                                <w:bCs/>
                                <w:color w:val="000000" w:themeColor="text1"/>
                                <w:sz w:val="24"/>
                                <w:szCs w:val="24"/>
                              </w:rPr>
                              <w:t xml:space="preserve"> /202</w:t>
                            </w:r>
                            <w:r w:rsidR="00B52F2F">
                              <w:rPr>
                                <w:b/>
                                <w:bCs/>
                                <w:color w:val="000000" w:themeColor="text1"/>
                                <w:sz w:val="24"/>
                                <w:szCs w:val="24"/>
                              </w:rPr>
                              <w:t>5</w:t>
                            </w:r>
                          </w:p>
                          <w:p w:rsidR="00502139" w:rsidRDefault="00502139">
                            <w:pPr>
                              <w:pStyle w:val="Contenudecadre"/>
                              <w:jc w:val="center"/>
                              <w:rPr>
                                <w:b/>
                                <w:bCs/>
                                <w:color w:val="000000" w:themeColor="text1"/>
                                <w:sz w:val="40"/>
                                <w:szCs w:val="40"/>
                              </w:rPr>
                            </w:pPr>
                          </w:p>
                        </w:txbxContent>
                      </wps:txbx>
                      <wps:bodyPr anchor="ctr">
                        <a:prstTxWarp prst="textNoShape">
                          <a:avLst/>
                        </a:prstTxWarp>
                        <a:noAutofit/>
                      </wps:bodyPr>
                    </wps:wsp>
                  </a:graphicData>
                </a:graphic>
              </wp:anchor>
            </w:drawing>
          </mc:Choice>
          <mc:Fallback>
            <w:pict>
              <v:roundrect w14:anchorId="3AAD2A7B" id="Rectangle : coins arrondis 2" o:spid="_x0000_s1026" style="position:absolute;left:0;text-align:left;margin-left:0;margin-top:1.05pt;width:283.5pt;height:61.1pt;z-index:6;visibility:visible;mso-wrap-style:square;mso-wrap-distance-left:.5pt;mso-wrap-distance-top:.5pt;mso-wrap-distance-right:.5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" o:allowincell="f" fillcolor="#ffe599 [1303]" stroked="f" strokeweight="1pt">
                <v:stroke joinstyle="miter"/>
                <v:textbox>
                  <w:txbxContent>
                    <w:p w:rsidR="00502139" w:rsidRDefault="00422A1C">
                      <w:pPr>
                        <w:pStyle w:val="Contenudecadre"/>
                        <w:spacing w:after="0"/>
                        <w:jc w:val="center"/>
                        <w:rPr>
                          <w:b/>
                          <w:bCs/>
                          <w:color w:val="000000" w:themeColor="text1"/>
                          <w:sz w:val="40"/>
                          <w:szCs w:val="40"/>
                        </w:rPr>
                      </w:pPr>
                      <w:r>
                        <w:rPr>
                          <w:b/>
                          <w:bCs/>
                          <w:color w:val="000000" w:themeColor="text1"/>
                          <w:sz w:val="40"/>
                          <w:szCs w:val="40"/>
                        </w:rPr>
                        <w:t>REGLEMENT FINANCIER</w:t>
                      </w:r>
                    </w:p>
                    <w:p w:rsidR="00502139" w:rsidRDefault="00422A1C">
                      <w:pPr>
                        <w:pStyle w:val="Contenudecadre"/>
                        <w:spacing w:after="0"/>
                        <w:jc w:val="center"/>
                        <w:rPr>
                          <w:b/>
                          <w:bCs/>
                          <w:color w:val="000000" w:themeColor="text1"/>
                          <w:sz w:val="24"/>
                          <w:szCs w:val="24"/>
                        </w:rPr>
                      </w:pPr>
                      <w:r>
                        <w:rPr>
                          <w:b/>
                          <w:bCs/>
                          <w:color w:val="000000" w:themeColor="text1"/>
                          <w:sz w:val="24"/>
                          <w:szCs w:val="24"/>
                        </w:rPr>
                        <w:t>Année scolaire 202</w:t>
                      </w:r>
                      <w:r w:rsidR="00B52F2F">
                        <w:rPr>
                          <w:b/>
                          <w:bCs/>
                          <w:color w:val="000000" w:themeColor="text1"/>
                          <w:sz w:val="24"/>
                          <w:szCs w:val="24"/>
                        </w:rPr>
                        <w:t>4</w:t>
                      </w:r>
                      <w:r>
                        <w:rPr>
                          <w:b/>
                          <w:bCs/>
                          <w:color w:val="000000" w:themeColor="text1"/>
                          <w:sz w:val="24"/>
                          <w:szCs w:val="24"/>
                        </w:rPr>
                        <w:t xml:space="preserve"> /202</w:t>
                      </w:r>
                      <w:r w:rsidR="00B52F2F">
                        <w:rPr>
                          <w:b/>
                          <w:bCs/>
                          <w:color w:val="000000" w:themeColor="text1"/>
                          <w:sz w:val="24"/>
                          <w:szCs w:val="24"/>
                        </w:rPr>
                        <w:t>5</w:t>
                      </w:r>
                    </w:p>
                    <w:p w:rsidR="00502139" w:rsidRDefault="00502139">
                      <w:pPr>
                        <w:pStyle w:val="Contenudecadre"/>
                        <w:jc w:val="center"/>
                        <w:rPr>
                          <w:b/>
                          <w:bCs/>
                          <w:color w:val="000000" w:themeColor="text1"/>
                          <w:sz w:val="40"/>
                          <w:szCs w:val="40"/>
                        </w:rPr>
                      </w:pPr>
                    </w:p>
                  </w:txbxContent>
                </v:textbox>
                <w10:wrap anchorx="margin"/>
              </v:roundrect>
            </w:pict>
          </mc:Fallback>
        </mc:AlternateContent>
      </w:r>
    </w:p>
    <w:p w:rsidR="00502139" w:rsidRDefault="00502139">
      <w:pPr>
        <w:jc w:val="center"/>
        <w:rPr>
          <w:rFonts w:cstheme="minorHAnsi"/>
          <w:b/>
          <w:bCs/>
          <w:color w:val="000000" w:themeColor="text1"/>
          <w:sz w:val="16"/>
          <w:szCs w:val="16"/>
        </w:rPr>
      </w:pPr>
    </w:p>
    <w:p w:rsidR="00502139" w:rsidRDefault="00502139">
      <w:pPr>
        <w:jc w:val="center"/>
        <w:rPr>
          <w:rFonts w:cstheme="minorHAnsi"/>
          <w:b/>
          <w:bCs/>
          <w:color w:val="000000" w:themeColor="text1"/>
          <w:sz w:val="16"/>
          <w:szCs w:val="16"/>
        </w:rPr>
      </w:pPr>
    </w:p>
    <w:p w:rsidR="00502139" w:rsidRDefault="00502139">
      <w:pPr>
        <w:jc w:val="center"/>
        <w:rPr>
          <w:rFonts w:cstheme="minorHAnsi"/>
          <w:b/>
          <w:bCs/>
          <w:color w:val="000000" w:themeColor="text1"/>
          <w:sz w:val="20"/>
          <w:szCs w:val="20"/>
        </w:rPr>
      </w:pPr>
    </w:p>
    <w:p w:rsidR="00502139" w:rsidRDefault="00422A1C">
      <w:pPr>
        <w:pStyle w:val="Paragraphedeliste"/>
        <w:numPr>
          <w:ilvl w:val="0"/>
          <w:numId w:val="4"/>
        </w:numPr>
        <w:ind w:left="0" w:hanging="284"/>
        <w:rPr>
          <w:rFonts w:cstheme="minorHAnsi"/>
          <w:b/>
          <w:bCs/>
          <w:color w:val="0070C0"/>
          <w:sz w:val="24"/>
          <w:szCs w:val="24"/>
        </w:rPr>
      </w:pPr>
      <w:r>
        <w:rPr>
          <w:rFonts w:cstheme="minorHAnsi"/>
          <w:b/>
          <w:bCs/>
          <w:color w:val="0070C0"/>
          <w:sz w:val="24"/>
          <w:szCs w:val="24"/>
        </w:rPr>
        <w:t>Préambule</w:t>
      </w:r>
    </w:p>
    <w:p w:rsidR="00502139" w:rsidRDefault="00422A1C">
      <w:pPr>
        <w:spacing w:after="0"/>
        <w:rPr>
          <w:rFonts w:cstheme="minorHAnsi"/>
          <w:sz w:val="20"/>
          <w:szCs w:val="20"/>
        </w:rPr>
      </w:pPr>
      <w:r>
        <w:rPr>
          <w:rFonts w:cstheme="minorHAnsi"/>
          <w:sz w:val="20"/>
          <w:szCs w:val="20"/>
        </w:rPr>
        <w:t>Un établissement scolaire privé sous contrat d’association avec l’Etat, fonctionne essentiellement grâce à deux sources de financement :</w:t>
      </w:r>
    </w:p>
    <w:p w:rsidR="00502139" w:rsidRDefault="00422A1C">
      <w:pPr>
        <w:pStyle w:val="Paragraphedeliste"/>
        <w:numPr>
          <w:ilvl w:val="0"/>
          <w:numId w:val="3"/>
        </w:numPr>
        <w:spacing w:after="0" w:line="252" w:lineRule="auto"/>
        <w:ind w:left="426"/>
        <w:rPr>
          <w:rFonts w:cstheme="minorHAnsi"/>
          <w:sz w:val="20"/>
          <w:szCs w:val="20"/>
        </w:rPr>
      </w:pPr>
      <w:r>
        <w:rPr>
          <w:rFonts w:cstheme="minorHAnsi"/>
          <w:sz w:val="20"/>
          <w:szCs w:val="20"/>
        </w:rPr>
        <w:t xml:space="preserve">La </w:t>
      </w:r>
      <w:r>
        <w:rPr>
          <w:rFonts w:cstheme="minorHAnsi"/>
          <w:b/>
          <w:bCs/>
          <w:sz w:val="20"/>
          <w:szCs w:val="20"/>
        </w:rPr>
        <w:t>contribution financière des parents</w:t>
      </w:r>
      <w:r>
        <w:rPr>
          <w:rFonts w:cstheme="minorHAnsi"/>
          <w:sz w:val="20"/>
          <w:szCs w:val="20"/>
        </w:rPr>
        <w:t>, qui sert principalement à couvrir les dépenses liées à :</w:t>
      </w:r>
    </w:p>
    <w:p w:rsidR="00502139" w:rsidRDefault="00422A1C">
      <w:pPr>
        <w:pStyle w:val="Paragraphedeliste"/>
        <w:numPr>
          <w:ilvl w:val="1"/>
          <w:numId w:val="3"/>
        </w:numPr>
        <w:spacing w:after="0" w:line="252" w:lineRule="auto"/>
        <w:ind w:left="851"/>
        <w:rPr>
          <w:rFonts w:cstheme="minorHAnsi"/>
          <w:sz w:val="20"/>
          <w:szCs w:val="20"/>
        </w:rPr>
      </w:pPr>
      <w:proofErr w:type="gramStart"/>
      <w:r>
        <w:rPr>
          <w:rFonts w:cstheme="minorHAnsi"/>
          <w:sz w:val="20"/>
          <w:szCs w:val="20"/>
        </w:rPr>
        <w:t>la</w:t>
      </w:r>
      <w:proofErr w:type="gramEnd"/>
      <w:r>
        <w:rPr>
          <w:rFonts w:cstheme="minorHAnsi"/>
          <w:sz w:val="20"/>
          <w:szCs w:val="20"/>
        </w:rPr>
        <w:t xml:space="preserve"> construction et la rénovation des bâtiments scolaires, </w:t>
      </w:r>
    </w:p>
    <w:p w:rsidR="00502139" w:rsidRDefault="00422A1C">
      <w:pPr>
        <w:pStyle w:val="Paragraphedeliste"/>
        <w:numPr>
          <w:ilvl w:val="1"/>
          <w:numId w:val="3"/>
        </w:numPr>
        <w:spacing w:line="252" w:lineRule="auto"/>
        <w:ind w:left="851"/>
        <w:rPr>
          <w:rFonts w:cstheme="minorHAnsi"/>
          <w:sz w:val="20"/>
          <w:szCs w:val="20"/>
        </w:rPr>
      </w:pPr>
      <w:proofErr w:type="gramStart"/>
      <w:r>
        <w:rPr>
          <w:rFonts w:cstheme="minorHAnsi"/>
          <w:sz w:val="20"/>
          <w:szCs w:val="20"/>
        </w:rPr>
        <w:t>l’enseignement</w:t>
      </w:r>
      <w:proofErr w:type="gramEnd"/>
      <w:r>
        <w:rPr>
          <w:rFonts w:cstheme="minorHAnsi"/>
          <w:sz w:val="20"/>
          <w:szCs w:val="20"/>
        </w:rPr>
        <w:t xml:space="preserve"> religieux (animation pastorale),   </w:t>
      </w:r>
    </w:p>
    <w:p w:rsidR="00502139" w:rsidRDefault="00422A1C">
      <w:pPr>
        <w:pStyle w:val="Paragraphedeliste"/>
        <w:numPr>
          <w:ilvl w:val="1"/>
          <w:numId w:val="3"/>
        </w:numPr>
        <w:spacing w:line="252" w:lineRule="auto"/>
        <w:ind w:left="851"/>
        <w:rPr>
          <w:rFonts w:cstheme="minorHAnsi"/>
          <w:sz w:val="20"/>
          <w:szCs w:val="20"/>
        </w:rPr>
      </w:pPr>
      <w:proofErr w:type="gramStart"/>
      <w:r>
        <w:rPr>
          <w:rFonts w:cstheme="minorHAnsi"/>
          <w:sz w:val="20"/>
          <w:szCs w:val="20"/>
        </w:rPr>
        <w:t>l’acquisition</w:t>
      </w:r>
      <w:proofErr w:type="gramEnd"/>
      <w:r>
        <w:rPr>
          <w:rFonts w:cstheme="minorHAnsi"/>
          <w:sz w:val="20"/>
          <w:szCs w:val="20"/>
        </w:rPr>
        <w:t xml:space="preserve"> de certains équipements,</w:t>
      </w:r>
    </w:p>
    <w:p w:rsidR="00502139" w:rsidRDefault="00422A1C">
      <w:pPr>
        <w:pStyle w:val="Paragraphedeliste"/>
        <w:numPr>
          <w:ilvl w:val="0"/>
          <w:numId w:val="3"/>
        </w:numPr>
        <w:spacing w:line="252" w:lineRule="auto"/>
        <w:ind w:left="426"/>
        <w:rPr>
          <w:rFonts w:cstheme="minorHAnsi"/>
          <w:sz w:val="20"/>
          <w:szCs w:val="20"/>
        </w:rPr>
      </w:pPr>
      <w:r>
        <w:rPr>
          <w:rFonts w:cstheme="minorHAnsi"/>
          <w:b/>
          <w:bCs/>
          <w:sz w:val="20"/>
          <w:szCs w:val="20"/>
        </w:rPr>
        <w:t>La prise en charge par la collectivité publique</w:t>
      </w:r>
      <w:r>
        <w:rPr>
          <w:rFonts w:cstheme="minorHAnsi"/>
          <w:sz w:val="20"/>
          <w:szCs w:val="20"/>
        </w:rPr>
        <w:t xml:space="preserve"> :</w:t>
      </w:r>
    </w:p>
    <w:p w:rsidR="00502139" w:rsidRDefault="00422A1C">
      <w:pPr>
        <w:pStyle w:val="Paragraphedeliste"/>
        <w:numPr>
          <w:ilvl w:val="1"/>
          <w:numId w:val="3"/>
        </w:numPr>
        <w:spacing w:line="252" w:lineRule="auto"/>
        <w:ind w:left="851"/>
        <w:rPr>
          <w:rFonts w:cstheme="minorHAnsi"/>
          <w:sz w:val="20"/>
          <w:szCs w:val="20"/>
        </w:rPr>
      </w:pPr>
      <w:proofErr w:type="gramStart"/>
      <w:r>
        <w:rPr>
          <w:rFonts w:cstheme="minorHAnsi"/>
          <w:sz w:val="20"/>
          <w:szCs w:val="20"/>
        </w:rPr>
        <w:t>le</w:t>
      </w:r>
      <w:proofErr w:type="gramEnd"/>
      <w:r>
        <w:rPr>
          <w:rFonts w:cstheme="minorHAnsi"/>
          <w:sz w:val="20"/>
          <w:szCs w:val="20"/>
        </w:rPr>
        <w:t xml:space="preserve"> salaire des enseignants pris en charge par l’Etat,</w:t>
      </w:r>
    </w:p>
    <w:p w:rsidR="00502139" w:rsidRDefault="00422A1C">
      <w:pPr>
        <w:pStyle w:val="Paragraphedeliste"/>
        <w:numPr>
          <w:ilvl w:val="1"/>
          <w:numId w:val="3"/>
        </w:numPr>
        <w:spacing w:line="252" w:lineRule="auto"/>
        <w:ind w:left="851"/>
        <w:rPr>
          <w:rFonts w:cstheme="minorHAnsi"/>
          <w:color w:val="000000" w:themeColor="text1"/>
          <w:sz w:val="20"/>
          <w:szCs w:val="20"/>
        </w:rPr>
      </w:pPr>
      <w:proofErr w:type="gramStart"/>
      <w:r>
        <w:rPr>
          <w:rFonts w:cstheme="minorHAnsi"/>
          <w:sz w:val="20"/>
          <w:szCs w:val="20"/>
        </w:rPr>
        <w:t>le</w:t>
      </w:r>
      <w:proofErr w:type="gramEnd"/>
      <w:r>
        <w:rPr>
          <w:rFonts w:cstheme="minorHAnsi"/>
          <w:sz w:val="20"/>
          <w:szCs w:val="20"/>
        </w:rPr>
        <w:t xml:space="preserve"> forfait communal qui constitue un financement public obligatoire servant à couvrir les charges de fonctionnement de l’établissement scolaire (personnel non enseignant, dépenses de chauffage, entretien et maintenance des bâtiments, </w:t>
      </w:r>
      <w:r>
        <w:rPr>
          <w:rFonts w:cstheme="minorHAnsi"/>
          <w:color w:val="000000" w:themeColor="text1"/>
          <w:sz w:val="20"/>
          <w:szCs w:val="20"/>
        </w:rPr>
        <w:t>projets pédagogiques, éducatifs et culturels propres à l’établissement, matériels pédagogiques et administratifs, etc.) pour l’école maternelle et élémentaire.</w:t>
      </w:r>
    </w:p>
    <w:p w:rsidR="00502139" w:rsidRDefault="00422A1C">
      <w:pPr>
        <w:spacing w:after="0"/>
        <w:rPr>
          <w:rFonts w:cstheme="minorHAnsi"/>
          <w:color w:val="000000" w:themeColor="text1"/>
          <w:sz w:val="20"/>
          <w:szCs w:val="20"/>
        </w:rPr>
      </w:pPr>
      <w:r>
        <w:rPr>
          <w:rFonts w:cstheme="minorHAnsi"/>
          <w:color w:val="000000" w:themeColor="text1"/>
          <w:sz w:val="20"/>
          <w:szCs w:val="20"/>
        </w:rPr>
        <w:t>Le coût lié à la scolarisation comprend plusieurs éléments :</w:t>
      </w:r>
    </w:p>
    <w:p w:rsidR="00502139" w:rsidRDefault="00422A1C">
      <w:pPr>
        <w:spacing w:after="0"/>
        <w:ind w:firstLine="426"/>
        <w:rPr>
          <w:rFonts w:cstheme="minorHAnsi"/>
          <w:color w:val="000000" w:themeColor="text1"/>
          <w:sz w:val="20"/>
          <w:szCs w:val="20"/>
        </w:rPr>
      </w:pPr>
      <w:r>
        <w:rPr>
          <w:rFonts w:cstheme="minorHAnsi"/>
          <w:color w:val="000000" w:themeColor="text1"/>
          <w:sz w:val="20"/>
          <w:szCs w:val="20"/>
        </w:rPr>
        <w:t>•</w:t>
      </w:r>
      <w:r>
        <w:rPr>
          <w:rFonts w:cstheme="minorHAnsi"/>
          <w:color w:val="000000" w:themeColor="text1"/>
          <w:sz w:val="20"/>
          <w:szCs w:val="20"/>
        </w:rPr>
        <w:tab/>
        <w:t>la contribution des familles</w:t>
      </w:r>
      <w:r w:rsidR="00F15D15">
        <w:rPr>
          <w:rFonts w:cstheme="minorHAnsi"/>
          <w:color w:val="000000" w:themeColor="text1"/>
          <w:sz w:val="20"/>
          <w:szCs w:val="20"/>
        </w:rPr>
        <w:t>.</w:t>
      </w:r>
    </w:p>
    <w:p w:rsidR="00502139" w:rsidRDefault="00422A1C">
      <w:pPr>
        <w:spacing w:after="0"/>
        <w:ind w:firstLine="426"/>
        <w:rPr>
          <w:rFonts w:cstheme="minorHAnsi"/>
          <w:color w:val="000000" w:themeColor="text1"/>
          <w:sz w:val="20"/>
          <w:szCs w:val="20"/>
        </w:rPr>
      </w:pPr>
      <w:r>
        <w:rPr>
          <w:rFonts w:cstheme="minorHAnsi"/>
          <w:color w:val="000000" w:themeColor="text1"/>
          <w:sz w:val="20"/>
          <w:szCs w:val="20"/>
        </w:rPr>
        <w:t>•</w:t>
      </w:r>
      <w:r>
        <w:rPr>
          <w:rFonts w:cstheme="minorHAnsi"/>
          <w:color w:val="000000" w:themeColor="text1"/>
          <w:sz w:val="20"/>
          <w:szCs w:val="20"/>
        </w:rPr>
        <w:tab/>
        <w:t>les prestations annexes à la scolarité (restauration, accueil périscolaire, étude surveillée…) sont à la charge des parents.</w:t>
      </w:r>
    </w:p>
    <w:p w:rsidR="00F15D15" w:rsidRDefault="00F15D15">
      <w:pPr>
        <w:spacing w:after="0"/>
        <w:ind w:firstLine="426"/>
        <w:rPr>
          <w:rFonts w:cstheme="minorHAnsi"/>
          <w:color w:val="000000" w:themeColor="text1"/>
          <w:sz w:val="20"/>
          <w:szCs w:val="20"/>
        </w:rPr>
      </w:pPr>
      <w:r>
        <w:rPr>
          <w:rFonts w:cstheme="minorHAnsi"/>
          <w:color w:val="000000" w:themeColor="text1"/>
          <w:sz w:val="20"/>
          <w:szCs w:val="20"/>
        </w:rPr>
        <w:t>•</w:t>
      </w:r>
      <w:r>
        <w:rPr>
          <w:rFonts w:cstheme="minorHAnsi"/>
          <w:color w:val="000000" w:themeColor="text1"/>
          <w:sz w:val="20"/>
          <w:szCs w:val="20"/>
        </w:rPr>
        <w:tab/>
      </w:r>
      <w:r w:rsidRPr="00F15D15">
        <w:rPr>
          <w:rFonts w:cstheme="minorHAnsi"/>
          <w:color w:val="000000" w:themeColor="text1"/>
          <w:sz w:val="20"/>
          <w:szCs w:val="20"/>
        </w:rPr>
        <w:t>Fournitures facturées, sorties pédagogiques</w:t>
      </w:r>
      <w:r>
        <w:rPr>
          <w:rFonts w:cstheme="minorHAnsi"/>
          <w:color w:val="000000" w:themeColor="text1"/>
          <w:sz w:val="20"/>
          <w:szCs w:val="20"/>
        </w:rPr>
        <w:t>.</w:t>
      </w:r>
    </w:p>
    <w:p w:rsidR="00502139" w:rsidRDefault="00422A1C">
      <w:pPr>
        <w:spacing w:after="0"/>
        <w:ind w:firstLine="426"/>
        <w:rPr>
          <w:rFonts w:cstheme="minorHAnsi"/>
          <w:color w:val="000000" w:themeColor="text1"/>
          <w:sz w:val="20"/>
          <w:szCs w:val="20"/>
        </w:rPr>
      </w:pPr>
      <w:r>
        <w:rPr>
          <w:rFonts w:cstheme="minorHAnsi"/>
          <w:color w:val="000000" w:themeColor="text1"/>
          <w:sz w:val="20"/>
          <w:szCs w:val="20"/>
        </w:rPr>
        <w:t>•</w:t>
      </w:r>
      <w:r>
        <w:rPr>
          <w:rFonts w:cstheme="minorHAnsi"/>
          <w:color w:val="000000" w:themeColor="text1"/>
          <w:sz w:val="20"/>
          <w:szCs w:val="20"/>
        </w:rPr>
        <w:tab/>
        <w:t xml:space="preserve">les adhésions volontaires aux associations qui participent à l’animation de l’établissement scolaire </w:t>
      </w:r>
      <w:proofErr w:type="gramStart"/>
      <w:r>
        <w:rPr>
          <w:rFonts w:cstheme="minorHAnsi"/>
          <w:color w:val="000000" w:themeColor="text1"/>
          <w:sz w:val="20"/>
          <w:szCs w:val="20"/>
        </w:rPr>
        <w:t>( APEL</w:t>
      </w:r>
      <w:proofErr w:type="gramEnd"/>
      <w:r>
        <w:rPr>
          <w:rFonts w:cstheme="minorHAnsi"/>
          <w:color w:val="000000" w:themeColor="text1"/>
          <w:sz w:val="20"/>
          <w:szCs w:val="20"/>
        </w:rPr>
        <w:t>, UGSEL).</w:t>
      </w:r>
    </w:p>
    <w:p w:rsidR="00502139" w:rsidRDefault="00502139">
      <w:pPr>
        <w:spacing w:after="0"/>
        <w:ind w:firstLine="426"/>
        <w:rPr>
          <w:rFonts w:cstheme="minorHAnsi"/>
          <w:color w:val="000000" w:themeColor="text1"/>
          <w:sz w:val="20"/>
          <w:szCs w:val="20"/>
        </w:rPr>
      </w:pPr>
    </w:p>
    <w:p w:rsidR="00502139" w:rsidRDefault="00422A1C">
      <w:pPr>
        <w:numPr>
          <w:ilvl w:val="0"/>
          <w:numId w:val="2"/>
        </w:numPr>
        <w:ind w:left="0"/>
        <w:rPr>
          <w:rFonts w:cstheme="minorHAnsi"/>
          <w:b/>
          <w:bCs/>
          <w:color w:val="0070C0"/>
          <w:sz w:val="24"/>
          <w:szCs w:val="24"/>
        </w:rPr>
      </w:pPr>
      <w:r>
        <w:rPr>
          <w:rFonts w:cstheme="minorHAnsi"/>
          <w:b/>
          <w:bCs/>
          <w:color w:val="0070C0"/>
          <w:sz w:val="24"/>
          <w:szCs w:val="24"/>
        </w:rPr>
        <w:t>Les tarifs</w:t>
      </w:r>
    </w:p>
    <w:p w:rsidR="00502139" w:rsidRDefault="00422A1C">
      <w:pPr>
        <w:numPr>
          <w:ilvl w:val="1"/>
          <w:numId w:val="2"/>
        </w:numPr>
        <w:rPr>
          <w:rFonts w:cstheme="minorHAnsi"/>
          <w:color w:val="7030A0"/>
        </w:rPr>
      </w:pPr>
      <w:r>
        <w:rPr>
          <w:rFonts w:cstheme="minorHAnsi"/>
          <w:b/>
          <w:bCs/>
        </w:rPr>
        <w:t>La contribution des familles</w:t>
      </w:r>
    </w:p>
    <w:p w:rsidR="00B52F2F" w:rsidRPr="00B52F2F" w:rsidRDefault="00B52F2F" w:rsidP="00B52F2F">
      <w:pPr>
        <w:jc w:val="both"/>
        <w:rPr>
          <w:rFonts w:cstheme="minorHAnsi"/>
          <w:sz w:val="20"/>
          <w:szCs w:val="20"/>
        </w:rPr>
      </w:pPr>
      <w:r>
        <w:rPr>
          <w:rFonts w:cstheme="minorHAnsi"/>
          <w:sz w:val="20"/>
          <w:szCs w:val="20"/>
        </w:rPr>
        <w:t>P</w:t>
      </w:r>
      <w:r w:rsidRPr="00B52F2F">
        <w:rPr>
          <w:rFonts w:cstheme="minorHAnsi"/>
          <w:sz w:val="20"/>
          <w:szCs w:val="20"/>
        </w:rPr>
        <w:t>our pouvoir accueillir chaque élève et sa famille dans les meilleures conditions possibles, en concertation avec le collège</w:t>
      </w:r>
      <w:r>
        <w:rPr>
          <w:rFonts w:cstheme="minorHAnsi"/>
          <w:sz w:val="20"/>
          <w:szCs w:val="20"/>
        </w:rPr>
        <w:t xml:space="preserve"> Saint Joseph de Derval</w:t>
      </w:r>
      <w:r w:rsidRPr="00B52F2F">
        <w:rPr>
          <w:rFonts w:cstheme="minorHAnsi"/>
          <w:sz w:val="20"/>
          <w:szCs w:val="20"/>
        </w:rPr>
        <w:t xml:space="preserve">, nous avons décidé de proposer à la rentrée 2024, trois tarifs progressifs A, B et C. </w:t>
      </w:r>
    </w:p>
    <w:p w:rsidR="00B52F2F" w:rsidRPr="00B52F2F" w:rsidRDefault="00B52F2F" w:rsidP="00B52F2F">
      <w:pPr>
        <w:jc w:val="both"/>
        <w:rPr>
          <w:rFonts w:cstheme="minorHAnsi"/>
          <w:sz w:val="20"/>
          <w:szCs w:val="20"/>
        </w:rPr>
      </w:pPr>
      <w:r w:rsidRPr="00B52F2F">
        <w:rPr>
          <w:rFonts w:cstheme="minorHAnsi"/>
          <w:sz w:val="20"/>
          <w:szCs w:val="20"/>
        </w:rPr>
        <w:t xml:space="preserve">Chaque famille restera libre du choix du tarif. Nous comptons sur les familles qui le peuvent de retenir les tarifs B ou C ; c’est grâce à cela que nous pourrons faire évoluer raisonnablement le tarif A. </w:t>
      </w:r>
    </w:p>
    <w:p w:rsidR="00B52F2F" w:rsidRPr="00B52F2F" w:rsidRDefault="00B52F2F" w:rsidP="00B52F2F">
      <w:pPr>
        <w:jc w:val="both"/>
        <w:rPr>
          <w:rFonts w:cstheme="minorHAnsi"/>
          <w:sz w:val="20"/>
          <w:szCs w:val="20"/>
        </w:rPr>
      </w:pPr>
      <w:r w:rsidRPr="00B52F2F">
        <w:rPr>
          <w:rFonts w:cstheme="minorHAnsi"/>
          <w:sz w:val="20"/>
          <w:szCs w:val="20"/>
        </w:rPr>
        <w:t>Vous trouverez ci-dessous quelques indications pour vous permettre de faire votre choix. Ces indications sont basées sur un critère objectif : le Quotient Familial =(salaire net annuel imposable + autres revenus) / nb de personnes du foyer.</w:t>
      </w:r>
    </w:p>
    <w:p w:rsidR="00B52F2F" w:rsidRPr="00B52F2F" w:rsidRDefault="00B52F2F" w:rsidP="00B52F2F">
      <w:pPr>
        <w:pStyle w:val="Paragraphedeliste"/>
        <w:numPr>
          <w:ilvl w:val="0"/>
          <w:numId w:val="6"/>
        </w:numPr>
        <w:suppressAutoHyphens w:val="0"/>
        <w:spacing w:after="0" w:line="240" w:lineRule="auto"/>
        <w:jc w:val="both"/>
        <w:rPr>
          <w:rFonts w:cstheme="minorHAnsi"/>
          <w:sz w:val="20"/>
          <w:szCs w:val="20"/>
        </w:rPr>
      </w:pPr>
      <w:r w:rsidRPr="00B52F2F">
        <w:rPr>
          <w:rFonts w:cstheme="minorHAnsi"/>
          <w:sz w:val="20"/>
          <w:szCs w:val="20"/>
        </w:rPr>
        <w:t>Pour un QF inférieur à 8 000 €, le tarif A est à envisager ;</w:t>
      </w:r>
    </w:p>
    <w:p w:rsidR="00B52F2F" w:rsidRPr="00B52F2F" w:rsidRDefault="00B52F2F" w:rsidP="00B52F2F">
      <w:pPr>
        <w:pStyle w:val="Paragraphedeliste"/>
        <w:numPr>
          <w:ilvl w:val="0"/>
          <w:numId w:val="6"/>
        </w:numPr>
        <w:suppressAutoHyphens w:val="0"/>
        <w:spacing w:after="0" w:line="240" w:lineRule="auto"/>
        <w:rPr>
          <w:rFonts w:cstheme="minorHAnsi"/>
          <w:sz w:val="20"/>
          <w:szCs w:val="20"/>
        </w:rPr>
      </w:pPr>
      <w:r w:rsidRPr="00B52F2F">
        <w:rPr>
          <w:rFonts w:cstheme="minorHAnsi"/>
          <w:sz w:val="20"/>
          <w:szCs w:val="20"/>
        </w:rPr>
        <w:t>Pour un QF compris entre 8 000 € et 10 000 €, le tarif B est conseillé ;</w:t>
      </w:r>
    </w:p>
    <w:p w:rsidR="00B52F2F" w:rsidRPr="00B52F2F" w:rsidRDefault="00B52F2F" w:rsidP="00B52F2F">
      <w:pPr>
        <w:pStyle w:val="Paragraphedeliste"/>
        <w:numPr>
          <w:ilvl w:val="0"/>
          <w:numId w:val="6"/>
        </w:numPr>
        <w:suppressAutoHyphens w:val="0"/>
        <w:spacing w:after="0" w:line="240" w:lineRule="auto"/>
        <w:rPr>
          <w:rFonts w:cstheme="minorHAnsi"/>
          <w:sz w:val="20"/>
          <w:szCs w:val="20"/>
        </w:rPr>
      </w:pPr>
      <w:r w:rsidRPr="00B52F2F">
        <w:rPr>
          <w:rFonts w:cstheme="minorHAnsi"/>
          <w:sz w:val="20"/>
          <w:szCs w:val="20"/>
        </w:rPr>
        <w:t xml:space="preserve">Pour un QF supérieur à 10 000 €, le tarif C est possible. </w:t>
      </w:r>
    </w:p>
    <w:p w:rsidR="00B52F2F" w:rsidRPr="00B52F2F" w:rsidRDefault="00B52F2F" w:rsidP="00B52F2F">
      <w:pPr>
        <w:jc w:val="both"/>
        <w:rPr>
          <w:rFonts w:cstheme="minorHAnsi"/>
          <w:sz w:val="20"/>
          <w:szCs w:val="20"/>
        </w:rPr>
      </w:pPr>
    </w:p>
    <w:p w:rsidR="00B52F2F" w:rsidRPr="00B52F2F" w:rsidRDefault="00B52F2F" w:rsidP="00B52F2F">
      <w:pPr>
        <w:jc w:val="both"/>
        <w:rPr>
          <w:rFonts w:cstheme="minorHAnsi"/>
          <w:sz w:val="20"/>
          <w:szCs w:val="20"/>
        </w:rPr>
      </w:pPr>
      <w:r w:rsidRPr="00B52F2F">
        <w:rPr>
          <w:rFonts w:cstheme="minorHAnsi"/>
          <w:sz w:val="20"/>
          <w:szCs w:val="20"/>
        </w:rPr>
        <w:t xml:space="preserve">Dans tous les cas, le choix du tarif relève de la liberté de choix de chaque famille et aucun contrôle ne sera effectué. Si vous n’avez opté pour aucun tarif, le tarif B sera appliqué par défaut. </w:t>
      </w:r>
    </w:p>
    <w:p w:rsidR="00B52F2F" w:rsidRPr="00B52F2F" w:rsidRDefault="00B52F2F" w:rsidP="00B52F2F">
      <w:pPr>
        <w:numPr>
          <w:ilvl w:val="1"/>
          <w:numId w:val="2"/>
        </w:numPr>
        <w:rPr>
          <w:rFonts w:cstheme="minorHAnsi"/>
          <w:b/>
          <w:bCs/>
        </w:rPr>
      </w:pPr>
      <w:r w:rsidRPr="00B52F2F">
        <w:rPr>
          <w:rFonts w:cstheme="minorHAnsi"/>
          <w:b/>
          <w:bCs/>
        </w:rPr>
        <w:t xml:space="preserve">Les modes de paiement </w:t>
      </w:r>
    </w:p>
    <w:p w:rsidR="0088705E" w:rsidRPr="0088705E" w:rsidRDefault="0088705E" w:rsidP="00B52F2F">
      <w:pPr>
        <w:pStyle w:val="Paragraphedeliste"/>
        <w:numPr>
          <w:ilvl w:val="0"/>
          <w:numId w:val="7"/>
        </w:numPr>
        <w:suppressAutoHyphens w:val="0"/>
        <w:spacing w:after="0" w:line="240" w:lineRule="auto"/>
        <w:rPr>
          <w:rFonts w:cstheme="minorHAnsi"/>
        </w:rPr>
      </w:pPr>
      <w:r>
        <w:t>10 prélèvements dans l’année </w:t>
      </w:r>
    </w:p>
    <w:p w:rsidR="00B52F2F" w:rsidRPr="000C6A84" w:rsidRDefault="00B52F2F" w:rsidP="00B52F2F">
      <w:pPr>
        <w:pStyle w:val="Paragraphedeliste"/>
        <w:numPr>
          <w:ilvl w:val="0"/>
          <w:numId w:val="7"/>
        </w:numPr>
        <w:suppressAutoHyphens w:val="0"/>
        <w:spacing w:after="0" w:line="240" w:lineRule="auto"/>
        <w:rPr>
          <w:rFonts w:cstheme="minorHAnsi"/>
        </w:rPr>
      </w:pPr>
      <w:r w:rsidRPr="000C6A84">
        <w:rPr>
          <w:rFonts w:cstheme="minorHAnsi"/>
        </w:rPr>
        <w:t xml:space="preserve">Par chèque : à réception des factures. Possibilité de payer en </w:t>
      </w:r>
      <w:r w:rsidR="000C6A84" w:rsidRPr="000C6A84">
        <w:rPr>
          <w:rFonts w:cstheme="minorHAnsi"/>
        </w:rPr>
        <w:t>3</w:t>
      </w:r>
      <w:r w:rsidRPr="000C6A84">
        <w:rPr>
          <w:rFonts w:cstheme="minorHAnsi"/>
        </w:rPr>
        <w:t xml:space="preserve"> foi</w:t>
      </w:r>
      <w:r w:rsidR="000C6A84" w:rsidRPr="000C6A84">
        <w:rPr>
          <w:rFonts w:cstheme="minorHAnsi"/>
        </w:rPr>
        <w:t>s.</w:t>
      </w:r>
    </w:p>
    <w:p w:rsidR="00B52F2F" w:rsidRDefault="00B52F2F" w:rsidP="00B52F2F">
      <w:pPr>
        <w:rPr>
          <w:rFonts w:cstheme="minorHAnsi"/>
        </w:rPr>
      </w:pPr>
    </w:p>
    <w:p w:rsidR="00B52F2F" w:rsidRDefault="00B52F2F" w:rsidP="00B52F2F">
      <w:pPr>
        <w:rPr>
          <w:rFonts w:cstheme="minorHAnsi"/>
        </w:rPr>
      </w:pPr>
    </w:p>
    <w:p w:rsidR="00B52F2F" w:rsidRDefault="00B52F2F" w:rsidP="00B52F2F">
      <w:pPr>
        <w:rPr>
          <w:rFonts w:cstheme="minorHAnsi"/>
        </w:rPr>
      </w:pPr>
    </w:p>
    <w:p w:rsidR="00502139" w:rsidRDefault="00422A1C">
      <w:pPr>
        <w:numPr>
          <w:ilvl w:val="1"/>
          <w:numId w:val="2"/>
        </w:numPr>
        <w:rPr>
          <w:rFonts w:cstheme="minorHAnsi"/>
          <w:b/>
          <w:bCs/>
          <w:sz w:val="18"/>
          <w:szCs w:val="18"/>
        </w:rPr>
      </w:pPr>
      <w:r>
        <w:rPr>
          <w:rFonts w:cstheme="minorHAnsi"/>
          <w:b/>
          <w:bCs/>
          <w:sz w:val="20"/>
          <w:szCs w:val="20"/>
        </w:rPr>
        <w:t>Assurance scolaire</w:t>
      </w:r>
    </w:p>
    <w:p w:rsidR="00502139" w:rsidRPr="000C6A84" w:rsidRDefault="00422A1C">
      <w:pPr>
        <w:rPr>
          <w:rFonts w:cstheme="minorHAnsi"/>
          <w:sz w:val="18"/>
          <w:szCs w:val="18"/>
        </w:rPr>
      </w:pPr>
      <w:r w:rsidRPr="000C6A84">
        <w:rPr>
          <w:rFonts w:cstheme="minorHAnsi"/>
          <w:sz w:val="20"/>
          <w:szCs w:val="20"/>
        </w:rPr>
        <w:t xml:space="preserve">Une assurance individuelle est obligatoire dans le cadre des sorties scolaires. Une assurance globale de tous les élèves est </w:t>
      </w:r>
      <w:r w:rsidR="000C6A84">
        <w:rPr>
          <w:rFonts w:cstheme="minorHAnsi"/>
          <w:sz w:val="20"/>
          <w:szCs w:val="20"/>
        </w:rPr>
        <w:t>effectuée</w:t>
      </w:r>
      <w:r w:rsidRPr="000C6A84">
        <w:rPr>
          <w:rFonts w:cstheme="minorHAnsi"/>
          <w:sz w:val="20"/>
          <w:szCs w:val="20"/>
        </w:rPr>
        <w:t xml:space="preserve"> par l’établissement.</w:t>
      </w:r>
      <w:bookmarkStart w:id="0" w:name="_Hlk125285322"/>
      <w:bookmarkEnd w:id="0"/>
      <w:r w:rsidR="000C6A84" w:rsidRPr="000C6A84">
        <w:rPr>
          <w:rFonts w:cstheme="minorHAnsi"/>
          <w:sz w:val="20"/>
          <w:szCs w:val="20"/>
        </w:rPr>
        <w:t xml:space="preserve"> Son montant est compris dans la contribution.</w:t>
      </w:r>
    </w:p>
    <w:p w:rsidR="00502139" w:rsidRDefault="00422A1C">
      <w:pPr>
        <w:numPr>
          <w:ilvl w:val="1"/>
          <w:numId w:val="2"/>
        </w:numPr>
        <w:rPr>
          <w:rFonts w:cstheme="minorHAnsi"/>
          <w:b/>
          <w:bCs/>
          <w:sz w:val="20"/>
          <w:szCs w:val="20"/>
        </w:rPr>
      </w:pPr>
      <w:r>
        <w:rPr>
          <w:rFonts w:cstheme="minorHAnsi"/>
          <w:b/>
          <w:bCs/>
          <w:sz w:val="20"/>
          <w:szCs w:val="20"/>
        </w:rPr>
        <w:t>Dons</w:t>
      </w:r>
    </w:p>
    <w:p w:rsidR="00502139" w:rsidRDefault="00422A1C">
      <w:pPr>
        <w:spacing w:after="0"/>
        <w:rPr>
          <w:rFonts w:cstheme="minorHAnsi"/>
          <w:sz w:val="20"/>
          <w:szCs w:val="20"/>
        </w:rPr>
      </w:pPr>
      <w:r>
        <w:rPr>
          <w:rFonts w:cstheme="minorHAnsi"/>
          <w:sz w:val="20"/>
          <w:szCs w:val="20"/>
        </w:rPr>
        <w:t>Les parents qui le souhaitent peuvent apporter une contribution volontaire en soutien à l’établissement pour aider les familles en difficultés financières ou pour aider à la réalisation de projets divers.</w:t>
      </w:r>
    </w:p>
    <w:p w:rsidR="00502139" w:rsidRDefault="00422A1C">
      <w:pPr>
        <w:spacing w:after="0"/>
        <w:rPr>
          <w:rFonts w:cstheme="minorHAnsi"/>
          <w:color w:val="000000" w:themeColor="text1"/>
          <w:sz w:val="20"/>
          <w:szCs w:val="20"/>
        </w:rPr>
      </w:pPr>
      <w:r>
        <w:rPr>
          <w:rFonts w:cstheme="minorHAnsi"/>
          <w:sz w:val="20"/>
          <w:szCs w:val="20"/>
        </w:rPr>
        <w:t xml:space="preserve">L’OGEC peut recevoir des dons </w:t>
      </w:r>
      <w:r>
        <w:rPr>
          <w:rFonts w:cstheme="minorHAnsi"/>
          <w:color w:val="000000" w:themeColor="text1"/>
          <w:sz w:val="20"/>
          <w:szCs w:val="20"/>
        </w:rPr>
        <w:t xml:space="preserve">(déductible des </w:t>
      </w:r>
      <w:proofErr w:type="gramStart"/>
      <w:r>
        <w:rPr>
          <w:rFonts w:cstheme="minorHAnsi"/>
          <w:color w:val="000000" w:themeColor="text1"/>
          <w:sz w:val="20"/>
          <w:szCs w:val="20"/>
        </w:rPr>
        <w:t xml:space="preserve">impôts) </w:t>
      </w:r>
      <w:r>
        <w:rPr>
          <w:rFonts w:cstheme="minorHAnsi"/>
          <w:sz w:val="20"/>
          <w:szCs w:val="20"/>
        </w:rPr>
        <w:t xml:space="preserve"> via</w:t>
      </w:r>
      <w:proofErr w:type="gramEnd"/>
      <w:r>
        <w:rPr>
          <w:rFonts w:cstheme="minorHAnsi"/>
          <w:sz w:val="20"/>
          <w:szCs w:val="20"/>
        </w:rPr>
        <w:t xml:space="preserve"> La Providence</w:t>
      </w:r>
      <w:r>
        <w:rPr>
          <w:rFonts w:cstheme="minorHAnsi"/>
          <w:color w:val="000000" w:themeColor="text1"/>
          <w:sz w:val="20"/>
          <w:szCs w:val="20"/>
        </w:rPr>
        <w:t>. Dans ce cas, un reçu fiscal peut être fourni.</w:t>
      </w:r>
    </w:p>
    <w:p w:rsidR="00502139" w:rsidRDefault="00502139">
      <w:pPr>
        <w:spacing w:after="0"/>
        <w:rPr>
          <w:rFonts w:cstheme="minorHAnsi"/>
          <w:color w:val="000000" w:themeColor="text1"/>
          <w:sz w:val="20"/>
          <w:szCs w:val="20"/>
        </w:rPr>
      </w:pPr>
    </w:p>
    <w:p w:rsidR="00502139" w:rsidRDefault="00422A1C">
      <w:pPr>
        <w:numPr>
          <w:ilvl w:val="0"/>
          <w:numId w:val="2"/>
        </w:numPr>
        <w:rPr>
          <w:rFonts w:cstheme="minorHAnsi"/>
          <w:color w:val="7030A0"/>
          <w:sz w:val="20"/>
          <w:szCs w:val="20"/>
        </w:rPr>
      </w:pPr>
      <w:r>
        <w:rPr>
          <w:noProof/>
        </w:rPr>
        <mc:AlternateContent>
          <mc:Choice Requires="wps">
            <w:drawing>
              <wp:anchor distT="38100" distB="0" distL="0" distR="0" simplePos="0" relativeHeight="9" behindDoc="0" locked="0" layoutInCell="0" allowOverlap="1" wp14:anchorId="1D78CB44">
                <wp:simplePos x="0" y="0"/>
                <wp:positionH relativeFrom="column">
                  <wp:posOffset>-537210</wp:posOffset>
                </wp:positionH>
                <wp:positionV relativeFrom="paragraph">
                  <wp:posOffset>-860425</wp:posOffset>
                </wp:positionV>
                <wp:extent cx="3175" cy="10998200"/>
                <wp:effectExtent l="38100" t="0" r="38100" b="51435"/>
                <wp:wrapNone/>
                <wp:docPr id="5" name="Connecteur droit 20"/>
                <wp:cNvGraphicFramePr/>
                <a:graphic xmlns:a="http://schemas.openxmlformats.org/drawingml/2006/main">
                  <a:graphicData uri="http://schemas.microsoft.com/office/word/2010/wordprocessingShape">
                    <wps:wsp>
                      <wps:cNvCnPr/>
                      <wps:spPr>
                        <a:xfrm>
                          <a:off x="0" y="0"/>
                          <a:ext cx="5040" cy="21995640"/>
                        </a:xfrm>
                        <a:prstGeom prst="line">
                          <a:avLst/>
                        </a:prstGeom>
                        <a:ln w="76200">
                          <a:solidFill>
                            <a:srgbClr val="FFE699"/>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2.3pt,-67.75pt" to="-41.95pt,1664.15pt" ID="Connecteur droit 20" stroked="t" style="position:absolute" wp14:anchorId="1D78CB44">
                <v:stroke color="#ffe699" weight="76320" joinstyle="miter" endcap="flat"/>
                <v:fill o:detectmouseclick="t" on="false"/>
                <w10:wrap type="none"/>
              </v:line>
            </w:pict>
          </mc:Fallback>
        </mc:AlternateContent>
      </w:r>
      <w:r>
        <w:rPr>
          <w:rFonts w:cstheme="minorHAnsi"/>
          <w:b/>
          <w:bCs/>
          <w:color w:val="0070C0"/>
          <w:sz w:val="20"/>
          <w:szCs w:val="20"/>
        </w:rPr>
        <w:t>Modalités financières</w:t>
      </w:r>
      <w:r>
        <w:rPr>
          <w:rFonts w:cstheme="minorHAnsi"/>
          <w:b/>
          <w:bCs/>
          <w:sz w:val="20"/>
          <w:szCs w:val="20"/>
        </w:rPr>
        <w:t xml:space="preserve">          </w:t>
      </w:r>
    </w:p>
    <w:p w:rsidR="00502139" w:rsidRDefault="00422A1C">
      <w:pPr>
        <w:numPr>
          <w:ilvl w:val="1"/>
          <w:numId w:val="2"/>
        </w:numPr>
        <w:spacing w:after="0"/>
        <w:rPr>
          <w:rFonts w:cstheme="minorHAnsi"/>
          <w:b/>
          <w:bCs/>
          <w:sz w:val="20"/>
          <w:szCs w:val="20"/>
        </w:rPr>
      </w:pPr>
      <w:r>
        <w:rPr>
          <w:rFonts w:cstheme="minorHAnsi"/>
          <w:b/>
          <w:bCs/>
          <w:sz w:val="20"/>
          <w:szCs w:val="20"/>
        </w:rPr>
        <w:t>Modalités de paiement</w:t>
      </w:r>
    </w:p>
    <w:p w:rsidR="00502139" w:rsidRDefault="00422A1C">
      <w:pPr>
        <w:spacing w:after="0" w:line="240" w:lineRule="auto"/>
        <w:rPr>
          <w:rFonts w:cstheme="minorHAnsi"/>
          <w:color w:val="7030A0"/>
          <w:sz w:val="20"/>
          <w:szCs w:val="20"/>
        </w:rPr>
      </w:pPr>
      <w:r>
        <w:rPr>
          <w:rFonts w:cstheme="minorHAnsi"/>
          <w:sz w:val="20"/>
          <w:szCs w:val="20"/>
        </w:rPr>
        <w:t xml:space="preserve">Les modalités de paiement proposées aux parents </w:t>
      </w:r>
      <w:proofErr w:type="gramStart"/>
      <w:r>
        <w:rPr>
          <w:rFonts w:cstheme="minorHAnsi"/>
          <w:sz w:val="20"/>
          <w:szCs w:val="20"/>
        </w:rPr>
        <w:t>sont  :</w:t>
      </w:r>
      <w:proofErr w:type="gramEnd"/>
      <w:r>
        <w:rPr>
          <w:rFonts w:cstheme="minorHAnsi"/>
          <w:sz w:val="20"/>
          <w:szCs w:val="20"/>
        </w:rPr>
        <w:t xml:space="preserve"> le prélèvement mensuel et le règlement par chèque. Le prélèvement automatique est le mode de règlement privilégié et souhaité par l’établissement.</w:t>
      </w:r>
    </w:p>
    <w:p w:rsidR="00502139" w:rsidRDefault="00502139">
      <w:pPr>
        <w:spacing w:after="0"/>
        <w:jc w:val="both"/>
        <w:rPr>
          <w:rFonts w:eastAsia="Times New Roman" w:cstheme="minorHAnsi"/>
          <w:bCs/>
          <w:sz w:val="20"/>
          <w:szCs w:val="20"/>
        </w:rPr>
      </w:pPr>
    </w:p>
    <w:p w:rsidR="00502139" w:rsidRDefault="00422A1C">
      <w:pPr>
        <w:numPr>
          <w:ilvl w:val="2"/>
          <w:numId w:val="2"/>
        </w:numPr>
        <w:spacing w:after="0"/>
        <w:rPr>
          <w:rFonts w:cstheme="minorHAnsi"/>
          <w:b/>
          <w:bCs/>
          <w:sz w:val="20"/>
          <w:szCs w:val="20"/>
        </w:rPr>
      </w:pPr>
      <w:r>
        <w:rPr>
          <w:rFonts w:cstheme="minorHAnsi"/>
          <w:b/>
          <w:bCs/>
          <w:sz w:val="20"/>
          <w:szCs w:val="20"/>
        </w:rPr>
        <w:t xml:space="preserve">Prélèvement mensuel </w:t>
      </w:r>
    </w:p>
    <w:p w:rsidR="00502139" w:rsidRDefault="00422A1C">
      <w:pPr>
        <w:spacing w:after="0" w:line="240" w:lineRule="auto"/>
        <w:jc w:val="both"/>
        <w:rPr>
          <w:rFonts w:cstheme="minorHAnsi"/>
          <w:sz w:val="20"/>
          <w:szCs w:val="20"/>
        </w:rPr>
      </w:pPr>
      <w:r>
        <w:rPr>
          <w:rFonts w:cstheme="minorHAnsi"/>
          <w:sz w:val="20"/>
          <w:szCs w:val="20"/>
        </w:rPr>
        <w:t>Le rythme de paiement est le suivant :</w:t>
      </w:r>
    </w:p>
    <w:tbl>
      <w:tblPr>
        <w:tblStyle w:val="Grilledutableau"/>
        <w:tblW w:w="10348" w:type="dxa"/>
        <w:tblInd w:w="-147" w:type="dxa"/>
        <w:tblLayout w:type="fixed"/>
        <w:tblLook w:val="04A0" w:firstRow="1" w:lastRow="0" w:firstColumn="1" w:lastColumn="0" w:noHBand="0" w:noVBand="1"/>
      </w:tblPr>
      <w:tblGrid>
        <w:gridCol w:w="1194"/>
        <w:gridCol w:w="794"/>
        <w:gridCol w:w="1198"/>
        <w:gridCol w:w="801"/>
        <w:gridCol w:w="799"/>
        <w:gridCol w:w="804"/>
        <w:gridCol w:w="800"/>
        <w:gridCol w:w="803"/>
        <w:gridCol w:w="774"/>
        <w:gridCol w:w="754"/>
        <w:gridCol w:w="750"/>
        <w:gridCol w:w="877"/>
      </w:tblGrid>
      <w:tr w:rsidR="00502139">
        <w:trPr>
          <w:trHeight w:val="394"/>
        </w:trPr>
        <w:tc>
          <w:tcPr>
            <w:tcW w:w="1193" w:type="dxa"/>
            <w:tcBorders>
              <w:right w:val="nil"/>
            </w:tcBorders>
          </w:tcPr>
          <w:p w:rsidR="00502139" w:rsidRDefault="00502139">
            <w:pPr>
              <w:widowControl w:val="0"/>
              <w:spacing w:after="0" w:line="240" w:lineRule="auto"/>
              <w:jc w:val="both"/>
              <w:rPr>
                <w:rFonts w:cstheme="minorHAnsi"/>
                <w:b/>
                <w:bCs/>
                <w:sz w:val="20"/>
                <w:szCs w:val="20"/>
              </w:rPr>
            </w:pPr>
          </w:p>
        </w:tc>
        <w:tc>
          <w:tcPr>
            <w:tcW w:w="794" w:type="dxa"/>
          </w:tcPr>
          <w:p w:rsidR="00502139" w:rsidRDefault="00502139">
            <w:pPr>
              <w:widowControl w:val="0"/>
              <w:spacing w:after="0" w:line="240" w:lineRule="auto"/>
              <w:jc w:val="both"/>
              <w:rPr>
                <w:rFonts w:cstheme="minorHAnsi"/>
                <w:b/>
                <w:bCs/>
                <w:sz w:val="20"/>
                <w:szCs w:val="20"/>
              </w:rPr>
            </w:pPr>
          </w:p>
        </w:tc>
        <w:tc>
          <w:tcPr>
            <w:tcW w:w="8360" w:type="dxa"/>
            <w:gridSpan w:val="10"/>
          </w:tcPr>
          <w:p w:rsidR="00502139" w:rsidRDefault="00422A1C">
            <w:pPr>
              <w:widowControl w:val="0"/>
              <w:spacing w:after="0" w:line="240" w:lineRule="auto"/>
              <w:jc w:val="center"/>
              <w:rPr>
                <w:rFonts w:cstheme="minorHAnsi"/>
                <w:b/>
                <w:bCs/>
                <w:sz w:val="20"/>
                <w:szCs w:val="20"/>
              </w:rPr>
            </w:pPr>
            <w:r>
              <w:rPr>
                <w:rFonts w:eastAsia="Yu Mincho" w:cstheme="minorHAnsi"/>
                <w:b/>
                <w:bCs/>
                <w:sz w:val="20"/>
                <w:szCs w:val="20"/>
              </w:rPr>
              <w:t>Date des prélèvements mensuels</w:t>
            </w:r>
          </w:p>
        </w:tc>
      </w:tr>
      <w:tr w:rsidR="00502139">
        <w:tc>
          <w:tcPr>
            <w:tcW w:w="1193" w:type="dxa"/>
            <w:tcBorders>
              <w:right w:val="nil"/>
            </w:tcBorders>
          </w:tcPr>
          <w:p w:rsidR="00502139" w:rsidRDefault="00422A1C">
            <w:pPr>
              <w:widowControl w:val="0"/>
              <w:spacing w:after="0" w:line="240" w:lineRule="auto"/>
              <w:jc w:val="center"/>
              <w:rPr>
                <w:rFonts w:cstheme="minorHAnsi"/>
                <w:sz w:val="20"/>
                <w:szCs w:val="20"/>
              </w:rPr>
            </w:pPr>
            <w:r>
              <w:rPr>
                <w:rFonts w:eastAsia="Yu Mincho" w:cstheme="minorHAnsi"/>
                <w:sz w:val="20"/>
                <w:szCs w:val="20"/>
              </w:rPr>
              <w:t xml:space="preserve">Date </w:t>
            </w:r>
          </w:p>
        </w:tc>
        <w:tc>
          <w:tcPr>
            <w:tcW w:w="794" w:type="dxa"/>
          </w:tcPr>
          <w:p w:rsidR="00502139" w:rsidRDefault="00502139">
            <w:pPr>
              <w:widowControl w:val="0"/>
              <w:spacing w:after="0" w:line="240" w:lineRule="auto"/>
              <w:jc w:val="center"/>
              <w:rPr>
                <w:rFonts w:cstheme="minorHAnsi"/>
                <w:sz w:val="20"/>
                <w:szCs w:val="20"/>
              </w:rPr>
            </w:pPr>
          </w:p>
        </w:tc>
        <w:tc>
          <w:tcPr>
            <w:tcW w:w="1198" w:type="dxa"/>
          </w:tcPr>
          <w:p w:rsidR="00502139" w:rsidRDefault="00422A1C">
            <w:pPr>
              <w:widowControl w:val="0"/>
              <w:spacing w:after="0" w:line="240" w:lineRule="auto"/>
              <w:jc w:val="center"/>
              <w:rPr>
                <w:rFonts w:cstheme="minorHAnsi"/>
                <w:sz w:val="20"/>
                <w:szCs w:val="20"/>
              </w:rPr>
            </w:pPr>
            <w:r>
              <w:rPr>
                <w:rFonts w:eastAsia="Yu Mincho" w:cstheme="minorHAnsi"/>
                <w:sz w:val="20"/>
                <w:szCs w:val="20"/>
              </w:rPr>
              <w:t>0</w:t>
            </w:r>
            <w:r w:rsidR="000C6A84">
              <w:rPr>
                <w:rFonts w:eastAsia="Yu Mincho" w:cstheme="minorHAnsi"/>
                <w:sz w:val="20"/>
                <w:szCs w:val="20"/>
              </w:rPr>
              <w:t>5</w:t>
            </w:r>
            <w:r>
              <w:rPr>
                <w:rFonts w:eastAsia="Yu Mincho" w:cstheme="minorHAnsi"/>
                <w:sz w:val="20"/>
                <w:szCs w:val="20"/>
              </w:rPr>
              <w:t>/10</w:t>
            </w:r>
          </w:p>
        </w:tc>
        <w:tc>
          <w:tcPr>
            <w:tcW w:w="801" w:type="dxa"/>
          </w:tcPr>
          <w:p w:rsidR="00502139" w:rsidRDefault="00422A1C">
            <w:pPr>
              <w:widowControl w:val="0"/>
              <w:spacing w:after="0" w:line="240" w:lineRule="auto"/>
              <w:jc w:val="center"/>
              <w:rPr>
                <w:rFonts w:cstheme="minorHAnsi"/>
                <w:sz w:val="20"/>
                <w:szCs w:val="20"/>
              </w:rPr>
            </w:pPr>
            <w:r>
              <w:rPr>
                <w:rFonts w:eastAsia="Yu Mincho" w:cstheme="minorHAnsi"/>
                <w:sz w:val="20"/>
                <w:szCs w:val="20"/>
              </w:rPr>
              <w:t>0</w:t>
            </w:r>
            <w:r w:rsidR="000C6A84">
              <w:rPr>
                <w:rFonts w:eastAsia="Yu Mincho" w:cstheme="minorHAnsi"/>
                <w:sz w:val="20"/>
                <w:szCs w:val="20"/>
              </w:rPr>
              <w:t>5</w:t>
            </w:r>
            <w:r>
              <w:rPr>
                <w:rFonts w:eastAsia="Yu Mincho" w:cstheme="minorHAnsi"/>
                <w:sz w:val="20"/>
                <w:szCs w:val="20"/>
              </w:rPr>
              <w:t>/11</w:t>
            </w:r>
          </w:p>
        </w:tc>
        <w:tc>
          <w:tcPr>
            <w:tcW w:w="799" w:type="dxa"/>
          </w:tcPr>
          <w:p w:rsidR="00502139" w:rsidRDefault="00422A1C">
            <w:pPr>
              <w:widowControl w:val="0"/>
              <w:spacing w:after="0" w:line="240" w:lineRule="auto"/>
              <w:jc w:val="center"/>
              <w:rPr>
                <w:rFonts w:cstheme="minorHAnsi"/>
                <w:sz w:val="20"/>
                <w:szCs w:val="20"/>
              </w:rPr>
            </w:pPr>
            <w:r>
              <w:rPr>
                <w:rFonts w:eastAsia="Yu Mincho" w:cstheme="minorHAnsi"/>
                <w:sz w:val="20"/>
                <w:szCs w:val="20"/>
              </w:rPr>
              <w:t>0</w:t>
            </w:r>
            <w:r w:rsidR="000C6A84">
              <w:rPr>
                <w:rFonts w:eastAsia="Yu Mincho" w:cstheme="minorHAnsi"/>
                <w:sz w:val="20"/>
                <w:szCs w:val="20"/>
              </w:rPr>
              <w:t>5</w:t>
            </w:r>
            <w:r>
              <w:rPr>
                <w:rFonts w:eastAsia="Yu Mincho" w:cstheme="minorHAnsi"/>
                <w:sz w:val="20"/>
                <w:szCs w:val="20"/>
              </w:rPr>
              <w:t>/12</w:t>
            </w:r>
          </w:p>
        </w:tc>
        <w:tc>
          <w:tcPr>
            <w:tcW w:w="804" w:type="dxa"/>
          </w:tcPr>
          <w:p w:rsidR="00502139" w:rsidRDefault="00422A1C">
            <w:pPr>
              <w:widowControl w:val="0"/>
              <w:spacing w:after="0" w:line="240" w:lineRule="auto"/>
              <w:jc w:val="center"/>
              <w:rPr>
                <w:rFonts w:cstheme="minorHAnsi"/>
                <w:sz w:val="20"/>
                <w:szCs w:val="20"/>
              </w:rPr>
            </w:pPr>
            <w:r>
              <w:rPr>
                <w:rFonts w:eastAsia="Yu Mincho" w:cstheme="minorHAnsi"/>
                <w:sz w:val="20"/>
                <w:szCs w:val="20"/>
              </w:rPr>
              <w:t>0</w:t>
            </w:r>
            <w:r w:rsidR="000C6A84">
              <w:rPr>
                <w:rFonts w:eastAsia="Yu Mincho" w:cstheme="minorHAnsi"/>
                <w:sz w:val="20"/>
                <w:szCs w:val="20"/>
              </w:rPr>
              <w:t>5</w:t>
            </w:r>
            <w:r>
              <w:rPr>
                <w:rFonts w:eastAsia="Yu Mincho" w:cstheme="minorHAnsi"/>
                <w:sz w:val="20"/>
                <w:szCs w:val="20"/>
              </w:rPr>
              <w:t>/01</w:t>
            </w:r>
          </w:p>
        </w:tc>
        <w:tc>
          <w:tcPr>
            <w:tcW w:w="800" w:type="dxa"/>
          </w:tcPr>
          <w:p w:rsidR="00502139" w:rsidRDefault="00422A1C">
            <w:pPr>
              <w:widowControl w:val="0"/>
              <w:spacing w:after="0" w:line="240" w:lineRule="auto"/>
              <w:jc w:val="center"/>
              <w:rPr>
                <w:rFonts w:cstheme="minorHAnsi"/>
                <w:sz w:val="20"/>
                <w:szCs w:val="20"/>
              </w:rPr>
            </w:pPr>
            <w:r>
              <w:rPr>
                <w:rFonts w:eastAsia="Yu Mincho" w:cstheme="minorHAnsi"/>
                <w:sz w:val="20"/>
                <w:szCs w:val="20"/>
              </w:rPr>
              <w:t>0</w:t>
            </w:r>
            <w:r w:rsidR="000C6A84">
              <w:rPr>
                <w:rFonts w:eastAsia="Yu Mincho" w:cstheme="minorHAnsi"/>
                <w:sz w:val="20"/>
                <w:szCs w:val="20"/>
              </w:rPr>
              <w:t>5</w:t>
            </w:r>
            <w:r>
              <w:rPr>
                <w:rFonts w:eastAsia="Yu Mincho" w:cstheme="minorHAnsi"/>
                <w:sz w:val="20"/>
                <w:szCs w:val="20"/>
              </w:rPr>
              <w:t>/02</w:t>
            </w:r>
          </w:p>
        </w:tc>
        <w:tc>
          <w:tcPr>
            <w:tcW w:w="803" w:type="dxa"/>
          </w:tcPr>
          <w:p w:rsidR="00502139" w:rsidRDefault="00422A1C">
            <w:pPr>
              <w:widowControl w:val="0"/>
              <w:spacing w:after="0" w:line="240" w:lineRule="auto"/>
              <w:jc w:val="center"/>
              <w:rPr>
                <w:rFonts w:cstheme="minorHAnsi"/>
                <w:sz w:val="20"/>
                <w:szCs w:val="20"/>
              </w:rPr>
            </w:pPr>
            <w:r>
              <w:rPr>
                <w:rFonts w:eastAsia="Yu Mincho" w:cstheme="minorHAnsi"/>
                <w:sz w:val="20"/>
                <w:szCs w:val="20"/>
              </w:rPr>
              <w:t>0</w:t>
            </w:r>
            <w:r w:rsidR="000C6A84">
              <w:rPr>
                <w:rFonts w:eastAsia="Yu Mincho" w:cstheme="minorHAnsi"/>
                <w:sz w:val="20"/>
                <w:szCs w:val="20"/>
              </w:rPr>
              <w:t>5</w:t>
            </w:r>
            <w:r>
              <w:rPr>
                <w:rFonts w:eastAsia="Yu Mincho" w:cstheme="minorHAnsi"/>
                <w:sz w:val="20"/>
                <w:szCs w:val="20"/>
              </w:rPr>
              <w:t>/03</w:t>
            </w:r>
          </w:p>
        </w:tc>
        <w:tc>
          <w:tcPr>
            <w:tcW w:w="774" w:type="dxa"/>
          </w:tcPr>
          <w:p w:rsidR="00502139" w:rsidRDefault="00422A1C">
            <w:pPr>
              <w:widowControl w:val="0"/>
              <w:spacing w:after="0" w:line="240" w:lineRule="auto"/>
              <w:jc w:val="center"/>
              <w:rPr>
                <w:rFonts w:cstheme="minorHAnsi"/>
                <w:sz w:val="20"/>
                <w:szCs w:val="20"/>
              </w:rPr>
            </w:pPr>
            <w:r>
              <w:rPr>
                <w:rFonts w:eastAsia="Yu Mincho" w:cstheme="minorHAnsi"/>
                <w:sz w:val="20"/>
                <w:szCs w:val="20"/>
              </w:rPr>
              <w:t>0</w:t>
            </w:r>
            <w:r w:rsidR="000C6A84">
              <w:rPr>
                <w:rFonts w:eastAsia="Yu Mincho" w:cstheme="minorHAnsi"/>
                <w:sz w:val="20"/>
                <w:szCs w:val="20"/>
              </w:rPr>
              <w:t>5</w:t>
            </w:r>
            <w:r>
              <w:rPr>
                <w:rFonts w:eastAsia="Yu Mincho" w:cstheme="minorHAnsi"/>
                <w:sz w:val="20"/>
                <w:szCs w:val="20"/>
              </w:rPr>
              <w:t>/04</w:t>
            </w:r>
          </w:p>
        </w:tc>
        <w:tc>
          <w:tcPr>
            <w:tcW w:w="754" w:type="dxa"/>
          </w:tcPr>
          <w:p w:rsidR="00502139" w:rsidRDefault="00422A1C">
            <w:pPr>
              <w:widowControl w:val="0"/>
              <w:spacing w:after="0" w:line="240" w:lineRule="auto"/>
              <w:jc w:val="center"/>
              <w:rPr>
                <w:rFonts w:cstheme="minorHAnsi"/>
                <w:sz w:val="20"/>
                <w:szCs w:val="20"/>
              </w:rPr>
            </w:pPr>
            <w:r>
              <w:rPr>
                <w:rFonts w:eastAsia="Yu Mincho" w:cstheme="minorHAnsi"/>
                <w:sz w:val="20"/>
                <w:szCs w:val="20"/>
              </w:rPr>
              <w:t>0</w:t>
            </w:r>
            <w:r w:rsidR="000C6A84">
              <w:rPr>
                <w:rFonts w:eastAsia="Yu Mincho" w:cstheme="minorHAnsi"/>
                <w:sz w:val="20"/>
                <w:szCs w:val="20"/>
              </w:rPr>
              <w:t>5</w:t>
            </w:r>
            <w:r>
              <w:rPr>
                <w:rFonts w:eastAsia="Yu Mincho" w:cstheme="minorHAnsi"/>
                <w:sz w:val="20"/>
                <w:szCs w:val="20"/>
              </w:rPr>
              <w:t>/05</w:t>
            </w:r>
          </w:p>
        </w:tc>
        <w:tc>
          <w:tcPr>
            <w:tcW w:w="750" w:type="dxa"/>
          </w:tcPr>
          <w:p w:rsidR="00502139" w:rsidRDefault="00422A1C">
            <w:pPr>
              <w:widowControl w:val="0"/>
              <w:spacing w:after="0" w:line="240" w:lineRule="auto"/>
              <w:jc w:val="center"/>
              <w:rPr>
                <w:rFonts w:cstheme="minorHAnsi"/>
                <w:sz w:val="20"/>
                <w:szCs w:val="20"/>
              </w:rPr>
            </w:pPr>
            <w:r>
              <w:rPr>
                <w:rFonts w:eastAsia="Yu Mincho" w:cstheme="minorHAnsi"/>
                <w:sz w:val="20"/>
                <w:szCs w:val="20"/>
              </w:rPr>
              <w:t>0</w:t>
            </w:r>
            <w:r w:rsidR="000C6A84">
              <w:rPr>
                <w:rFonts w:eastAsia="Yu Mincho" w:cstheme="minorHAnsi"/>
                <w:sz w:val="20"/>
                <w:szCs w:val="20"/>
              </w:rPr>
              <w:t>5</w:t>
            </w:r>
            <w:r>
              <w:rPr>
                <w:rFonts w:eastAsia="Yu Mincho" w:cstheme="minorHAnsi"/>
                <w:sz w:val="20"/>
                <w:szCs w:val="20"/>
              </w:rPr>
              <w:t>/06</w:t>
            </w:r>
          </w:p>
          <w:p w:rsidR="00502139" w:rsidRDefault="00502139">
            <w:pPr>
              <w:widowControl w:val="0"/>
              <w:spacing w:after="0" w:line="240" w:lineRule="auto"/>
              <w:jc w:val="center"/>
              <w:rPr>
                <w:rFonts w:cstheme="minorHAnsi"/>
                <w:sz w:val="20"/>
                <w:szCs w:val="20"/>
              </w:rPr>
            </w:pPr>
          </w:p>
        </w:tc>
        <w:tc>
          <w:tcPr>
            <w:tcW w:w="877" w:type="dxa"/>
          </w:tcPr>
          <w:p w:rsidR="00502139" w:rsidRDefault="00422A1C">
            <w:pPr>
              <w:widowControl w:val="0"/>
              <w:spacing w:after="0" w:line="240" w:lineRule="auto"/>
              <w:jc w:val="center"/>
              <w:rPr>
                <w:rFonts w:ascii="Calibri" w:eastAsia="Yu Mincho" w:hAnsi="Calibri" w:cstheme="minorHAnsi"/>
                <w:sz w:val="20"/>
                <w:szCs w:val="20"/>
              </w:rPr>
            </w:pPr>
            <w:r>
              <w:rPr>
                <w:rFonts w:eastAsia="Yu Mincho" w:cstheme="minorHAnsi"/>
                <w:sz w:val="20"/>
                <w:szCs w:val="20"/>
              </w:rPr>
              <w:t>0</w:t>
            </w:r>
            <w:r w:rsidR="000C6A84">
              <w:rPr>
                <w:rFonts w:eastAsia="Yu Mincho" w:cstheme="minorHAnsi"/>
                <w:sz w:val="20"/>
                <w:szCs w:val="20"/>
              </w:rPr>
              <w:t>5</w:t>
            </w:r>
            <w:r>
              <w:rPr>
                <w:rFonts w:eastAsia="Yu Mincho" w:cstheme="minorHAnsi"/>
                <w:sz w:val="20"/>
                <w:szCs w:val="20"/>
              </w:rPr>
              <w:t>/07</w:t>
            </w:r>
          </w:p>
        </w:tc>
      </w:tr>
    </w:tbl>
    <w:p w:rsidR="00502139" w:rsidRDefault="00502139">
      <w:pPr>
        <w:spacing w:after="0" w:line="240" w:lineRule="auto"/>
        <w:jc w:val="both"/>
        <w:rPr>
          <w:rFonts w:eastAsia="Comic Sans MS" w:cstheme="minorHAnsi"/>
          <w:sz w:val="20"/>
          <w:szCs w:val="20"/>
        </w:rPr>
      </w:pPr>
    </w:p>
    <w:p w:rsidR="00502139" w:rsidRDefault="00422A1C">
      <w:pPr>
        <w:spacing w:after="0" w:line="240" w:lineRule="auto"/>
        <w:jc w:val="both"/>
        <w:rPr>
          <w:rFonts w:eastAsia="Comic Sans MS" w:cstheme="minorHAnsi"/>
          <w:sz w:val="20"/>
          <w:szCs w:val="20"/>
        </w:rPr>
      </w:pPr>
      <w:r>
        <w:rPr>
          <w:rFonts w:eastAsia="Comic Sans MS" w:cstheme="minorHAnsi"/>
          <w:sz w:val="20"/>
          <w:szCs w:val="20"/>
        </w:rPr>
        <w:t xml:space="preserve">Les parents sont invités à compléter le mandat de prélèvement SEPA joint au règlement financier et à le retourner </w:t>
      </w:r>
      <w:proofErr w:type="gramStart"/>
      <w:r>
        <w:rPr>
          <w:rFonts w:eastAsia="Comic Sans MS" w:cstheme="minorHAnsi"/>
          <w:sz w:val="20"/>
          <w:szCs w:val="20"/>
        </w:rPr>
        <w:t>signé</w:t>
      </w:r>
      <w:proofErr w:type="gramEnd"/>
      <w:r>
        <w:rPr>
          <w:rFonts w:eastAsia="Comic Sans MS" w:cstheme="minorHAnsi"/>
          <w:sz w:val="20"/>
          <w:szCs w:val="20"/>
        </w:rPr>
        <w:t xml:space="preserve"> accompagné d’un RIB / IBAN à l’établissement.</w:t>
      </w:r>
    </w:p>
    <w:p w:rsidR="0088705E" w:rsidRDefault="0088705E" w:rsidP="0088705E">
      <w:pPr>
        <w:spacing w:after="0" w:line="240" w:lineRule="auto"/>
        <w:jc w:val="center"/>
        <w:rPr>
          <w:rFonts w:eastAsia="Comic Sans MS" w:cstheme="minorHAnsi"/>
          <w:sz w:val="20"/>
          <w:szCs w:val="20"/>
        </w:rPr>
      </w:pPr>
      <w:r>
        <w:rPr>
          <w:b/>
          <w:bCs/>
          <w:i/>
          <w:iCs/>
        </w:rPr>
        <w:t>Inutile de le compléter si vous étiez déjà en prélèvement en 2023/2024, ce mode de règlement est maintenu sauf avis contraire de votre part</w:t>
      </w:r>
      <w:r>
        <w:rPr>
          <w:b/>
          <w:bCs/>
          <w:i/>
          <w:iCs/>
        </w:rPr>
        <w:t>.</w:t>
      </w:r>
    </w:p>
    <w:p w:rsidR="00502139" w:rsidRDefault="00502139">
      <w:pPr>
        <w:spacing w:after="0" w:line="240" w:lineRule="auto"/>
        <w:jc w:val="both"/>
        <w:rPr>
          <w:rFonts w:eastAsia="Comic Sans MS" w:cstheme="minorHAnsi"/>
          <w:sz w:val="20"/>
          <w:szCs w:val="20"/>
        </w:rPr>
      </w:pPr>
      <w:bookmarkStart w:id="1" w:name="_GoBack"/>
      <w:bookmarkEnd w:id="1"/>
    </w:p>
    <w:p w:rsidR="00502139" w:rsidRDefault="00422A1C">
      <w:pPr>
        <w:numPr>
          <w:ilvl w:val="2"/>
          <w:numId w:val="2"/>
        </w:numPr>
        <w:spacing w:after="0"/>
        <w:rPr>
          <w:rFonts w:cstheme="minorHAnsi"/>
          <w:b/>
          <w:bCs/>
          <w:sz w:val="20"/>
          <w:szCs w:val="20"/>
        </w:rPr>
      </w:pPr>
      <w:r>
        <w:rPr>
          <w:rFonts w:cstheme="minorHAnsi"/>
          <w:b/>
          <w:bCs/>
          <w:sz w:val="20"/>
          <w:szCs w:val="20"/>
        </w:rPr>
        <w:t>Règlement par chèque</w:t>
      </w:r>
    </w:p>
    <w:p w:rsidR="00502139" w:rsidRDefault="00422A1C">
      <w:pPr>
        <w:spacing w:after="0" w:line="240" w:lineRule="auto"/>
        <w:jc w:val="both"/>
        <w:rPr>
          <w:rFonts w:cstheme="minorHAnsi"/>
          <w:sz w:val="20"/>
          <w:szCs w:val="20"/>
        </w:rPr>
      </w:pPr>
      <w:r>
        <w:rPr>
          <w:rFonts w:cstheme="minorHAnsi"/>
          <w:sz w:val="20"/>
          <w:szCs w:val="20"/>
        </w:rPr>
        <w:t xml:space="preserve">Les règlements par chèque sont à effectuer à l’ordre de l’OGEC </w:t>
      </w:r>
      <w:r w:rsidR="000C6A84">
        <w:rPr>
          <w:rFonts w:cstheme="minorHAnsi"/>
          <w:sz w:val="20"/>
          <w:szCs w:val="20"/>
        </w:rPr>
        <w:t>DERVAL</w:t>
      </w:r>
    </w:p>
    <w:p w:rsidR="00502139" w:rsidRDefault="00422A1C">
      <w:pPr>
        <w:spacing w:after="0" w:line="240" w:lineRule="auto"/>
        <w:jc w:val="both"/>
        <w:rPr>
          <w:rFonts w:cstheme="minorHAnsi"/>
          <w:sz w:val="20"/>
          <w:szCs w:val="20"/>
        </w:rPr>
      </w:pPr>
      <w:r>
        <w:rPr>
          <w:rFonts w:cstheme="minorHAnsi"/>
          <w:sz w:val="20"/>
          <w:szCs w:val="20"/>
        </w:rPr>
        <w:t>En cas de rejet d’un chèque pour défaut de provision, les frais bancaires correspondants sont réclamés au payeur.</w:t>
      </w:r>
    </w:p>
    <w:p w:rsidR="00502139" w:rsidRDefault="00502139">
      <w:pPr>
        <w:spacing w:after="0" w:line="240" w:lineRule="auto"/>
        <w:rPr>
          <w:rFonts w:cstheme="minorHAnsi"/>
          <w:sz w:val="20"/>
          <w:szCs w:val="20"/>
        </w:rPr>
      </w:pPr>
    </w:p>
    <w:p w:rsidR="00502139" w:rsidRDefault="00422A1C">
      <w:pPr>
        <w:numPr>
          <w:ilvl w:val="1"/>
          <w:numId w:val="2"/>
        </w:numPr>
        <w:spacing w:after="0"/>
        <w:rPr>
          <w:rFonts w:cstheme="minorHAnsi"/>
          <w:b/>
          <w:bCs/>
          <w:sz w:val="20"/>
          <w:szCs w:val="20"/>
        </w:rPr>
      </w:pPr>
      <w:r>
        <w:rPr>
          <w:rFonts w:cstheme="minorHAnsi"/>
          <w:b/>
          <w:bCs/>
          <w:sz w:val="20"/>
          <w:szCs w:val="20"/>
        </w:rPr>
        <w:t>Impayés</w:t>
      </w:r>
    </w:p>
    <w:p w:rsidR="00502139" w:rsidRDefault="00422A1C">
      <w:pPr>
        <w:spacing w:after="0" w:line="240" w:lineRule="auto"/>
        <w:jc w:val="both"/>
        <w:rPr>
          <w:rFonts w:cstheme="minorHAnsi"/>
          <w:color w:val="000000" w:themeColor="text1"/>
          <w:sz w:val="20"/>
          <w:szCs w:val="20"/>
        </w:rPr>
      </w:pPr>
      <w:r>
        <w:rPr>
          <w:rFonts w:cstheme="minorHAnsi"/>
          <w:color w:val="000000" w:themeColor="text1"/>
          <w:sz w:val="20"/>
          <w:szCs w:val="20"/>
        </w:rPr>
        <w:t>L’établissement recherchera le dialogue avec les responsables légaux et recherchera une solution à l’amiable pour le paiement des sommes dues.</w:t>
      </w:r>
    </w:p>
    <w:p w:rsidR="00502139" w:rsidRDefault="00422A1C">
      <w:pPr>
        <w:rPr>
          <w:rFonts w:cstheme="minorHAnsi"/>
          <w:sz w:val="20"/>
          <w:szCs w:val="20"/>
        </w:rPr>
      </w:pPr>
      <w:r>
        <w:rPr>
          <w:rFonts w:cstheme="minorHAnsi"/>
          <w:sz w:val="20"/>
          <w:szCs w:val="20"/>
        </w:rPr>
        <w:t xml:space="preserve">L'établissement intentera toute action jugée nécessaire pour recouvrer les sommes impayées. </w:t>
      </w:r>
      <w:r>
        <w:rPr>
          <w:rFonts w:ascii="Times New Roman" w:hAnsi="Times New Roman" w:cstheme="minorHAnsi"/>
          <w:sz w:val="20"/>
          <w:szCs w:val="20"/>
        </w:rPr>
        <w:t>(Huissiers de Justice de Bain de Bretagne)</w:t>
      </w:r>
    </w:p>
    <w:p w:rsidR="00502139" w:rsidRDefault="00422A1C">
      <w:pPr>
        <w:spacing w:after="0" w:line="240" w:lineRule="auto"/>
        <w:jc w:val="both"/>
        <w:rPr>
          <w:rFonts w:cstheme="minorHAnsi"/>
          <w:sz w:val="20"/>
          <w:szCs w:val="20"/>
        </w:rPr>
      </w:pPr>
      <w:r>
        <w:rPr>
          <w:rFonts w:cstheme="minorHAnsi"/>
          <w:sz w:val="20"/>
          <w:szCs w:val="20"/>
        </w:rPr>
        <w:t xml:space="preserve">En outre, en cas d’impayés, l'établissement se réserve le droit de ne pas réinscrire l'élève l'année scolaire suivante. </w:t>
      </w:r>
    </w:p>
    <w:p w:rsidR="00502139" w:rsidRDefault="00502139">
      <w:pPr>
        <w:rPr>
          <w:rFonts w:cstheme="minorHAnsi"/>
          <w:sz w:val="20"/>
          <w:szCs w:val="20"/>
        </w:rPr>
      </w:pPr>
    </w:p>
    <w:p w:rsidR="00502139" w:rsidRDefault="00422A1C">
      <w:pPr>
        <w:rPr>
          <w:rFonts w:cstheme="minorHAnsi"/>
          <w:sz w:val="20"/>
          <w:szCs w:val="20"/>
        </w:rPr>
      </w:pPr>
      <w:r>
        <w:rPr>
          <w:rFonts w:cstheme="minorHAnsi"/>
          <w:sz w:val="20"/>
          <w:szCs w:val="20"/>
        </w:rPr>
        <w:t>Nous soussignés M ………………</w:t>
      </w:r>
      <w:proofErr w:type="gramStart"/>
      <w:r>
        <w:rPr>
          <w:rFonts w:cstheme="minorHAnsi"/>
          <w:sz w:val="20"/>
          <w:szCs w:val="20"/>
        </w:rPr>
        <w:t>…….</w:t>
      </w:r>
      <w:proofErr w:type="gramEnd"/>
      <w:r>
        <w:rPr>
          <w:rFonts w:cstheme="minorHAnsi"/>
          <w:sz w:val="20"/>
          <w:szCs w:val="20"/>
        </w:rPr>
        <w:t xml:space="preserve">. </w:t>
      </w:r>
      <w:proofErr w:type="gramStart"/>
      <w:r>
        <w:rPr>
          <w:rFonts w:cstheme="minorHAnsi"/>
          <w:sz w:val="20"/>
          <w:szCs w:val="20"/>
        </w:rPr>
        <w:t>et</w:t>
      </w:r>
      <w:proofErr w:type="gramEnd"/>
      <w:r>
        <w:rPr>
          <w:rFonts w:cstheme="minorHAnsi"/>
          <w:sz w:val="20"/>
          <w:szCs w:val="20"/>
        </w:rPr>
        <w:t xml:space="preserve"> M ………………………………… déclarons avoir lu et approuvé le règlement financier.</w:t>
      </w:r>
    </w:p>
    <w:p w:rsidR="004138AE" w:rsidRDefault="00422A1C">
      <w:pPr>
        <w:spacing w:after="120"/>
        <w:jc w:val="center"/>
        <w:rPr>
          <w:rFonts w:cstheme="minorHAnsi"/>
          <w:sz w:val="20"/>
          <w:szCs w:val="20"/>
        </w:rPr>
      </w:pPr>
      <w:r>
        <w:rPr>
          <w:rFonts w:cstheme="minorHAnsi"/>
          <w:sz w:val="20"/>
          <w:szCs w:val="20"/>
        </w:rPr>
        <w:t>Date et signature des représentants légaux de l’enfant</w:t>
      </w:r>
    </w:p>
    <w:p w:rsidR="004138AE" w:rsidRDefault="004138AE">
      <w:pPr>
        <w:spacing w:after="0" w:line="240" w:lineRule="auto"/>
        <w:rPr>
          <w:rFonts w:cstheme="minorHAnsi"/>
          <w:sz w:val="20"/>
          <w:szCs w:val="20"/>
        </w:rPr>
      </w:pPr>
      <w:r>
        <w:rPr>
          <w:rFonts w:cstheme="minorHAnsi"/>
          <w:sz w:val="20"/>
          <w:szCs w:val="20"/>
        </w:rPr>
        <w:br w:type="page"/>
      </w:r>
    </w:p>
    <w:p w:rsidR="004138AE" w:rsidRPr="00170404" w:rsidRDefault="004138AE" w:rsidP="004138AE">
      <w:pPr>
        <w:jc w:val="center"/>
        <w:rPr>
          <w:rFonts w:cstheme="minorHAnsi"/>
          <w:b/>
          <w:bCs/>
          <w:sz w:val="32"/>
          <w:szCs w:val="32"/>
          <w:u w:val="single"/>
        </w:rPr>
      </w:pPr>
      <w:r w:rsidRPr="00170404">
        <w:rPr>
          <w:rFonts w:cstheme="minorHAnsi"/>
          <w:b/>
          <w:bCs/>
          <w:sz w:val="32"/>
          <w:szCs w:val="32"/>
          <w:u w:val="single"/>
        </w:rPr>
        <w:lastRenderedPageBreak/>
        <w:t>A compléter</w:t>
      </w:r>
      <w:r>
        <w:rPr>
          <w:rFonts w:cstheme="minorHAnsi"/>
          <w:b/>
          <w:bCs/>
          <w:sz w:val="32"/>
          <w:szCs w:val="32"/>
          <w:u w:val="single"/>
        </w:rPr>
        <w:t xml:space="preserve"> par la famille.</w:t>
      </w:r>
    </w:p>
    <w:p w:rsidR="004138AE" w:rsidRDefault="004138AE" w:rsidP="004138AE">
      <w:pPr>
        <w:rPr>
          <w:rFonts w:cstheme="minorHAnsi"/>
        </w:rPr>
      </w:pPr>
    </w:p>
    <w:p w:rsidR="004138AE" w:rsidRDefault="004138AE" w:rsidP="004138AE">
      <w:pPr>
        <w:rPr>
          <w:rFonts w:cstheme="minorHAnsi"/>
        </w:rPr>
      </w:pPr>
      <w:r>
        <w:rPr>
          <w:rFonts w:cstheme="minorHAnsi"/>
        </w:rPr>
        <w:t>Nom, Prénom des représentants légaux : …………………………………………………………………………………………….</w:t>
      </w:r>
    </w:p>
    <w:p w:rsidR="004138AE" w:rsidRDefault="004138AE" w:rsidP="004138AE">
      <w:pPr>
        <w:rPr>
          <w:rFonts w:cstheme="minorHAnsi"/>
        </w:rPr>
      </w:pPr>
    </w:p>
    <w:p w:rsidR="004138AE" w:rsidRDefault="004138AE" w:rsidP="004138AE">
      <w:pPr>
        <w:rPr>
          <w:rFonts w:cstheme="minorHAnsi"/>
        </w:rPr>
      </w:pPr>
      <w:r>
        <w:rPr>
          <w:rFonts w:cstheme="minorHAnsi"/>
        </w:rPr>
        <w:t>Nom, Prénom de l’élève : ……………………………………………………………………………………………………………….</w:t>
      </w:r>
    </w:p>
    <w:p w:rsidR="004138AE" w:rsidRDefault="004138AE" w:rsidP="004138AE">
      <w:pPr>
        <w:rPr>
          <w:rFonts w:cstheme="minorHAnsi"/>
        </w:rPr>
      </w:pPr>
    </w:p>
    <w:p w:rsidR="004138AE" w:rsidRDefault="004138AE" w:rsidP="004138AE">
      <w:pPr>
        <w:rPr>
          <w:rFonts w:cstheme="minorHAnsi"/>
        </w:rPr>
      </w:pPr>
      <w:r>
        <w:rPr>
          <w:rFonts w:cstheme="minorHAnsi"/>
        </w:rPr>
        <w:t>Classe : ……………….</w:t>
      </w:r>
    </w:p>
    <w:p w:rsidR="004138AE" w:rsidRPr="00001B30" w:rsidRDefault="004138AE" w:rsidP="004138AE">
      <w:pPr>
        <w:rPr>
          <w:rFonts w:cstheme="minorHAnsi"/>
        </w:rPr>
      </w:pPr>
    </w:p>
    <w:p w:rsidR="004138AE" w:rsidRDefault="004138AE" w:rsidP="004138AE">
      <w:pPr>
        <w:pStyle w:val="Paragraphedeliste"/>
        <w:numPr>
          <w:ilvl w:val="0"/>
          <w:numId w:val="7"/>
        </w:numPr>
        <w:suppressAutoHyphens w:val="0"/>
        <w:spacing w:after="0" w:line="240" w:lineRule="auto"/>
        <w:rPr>
          <w:rFonts w:cstheme="minorHAnsi"/>
        </w:rPr>
      </w:pPr>
      <w:r>
        <w:rPr>
          <w:rFonts w:cstheme="minorHAnsi"/>
        </w:rPr>
        <w:t>Notre choix de contribution pour l’année scolaire 2024/2025 (cocher la case de votre choix) :</w:t>
      </w:r>
    </w:p>
    <w:p w:rsidR="004138AE" w:rsidRDefault="004138AE" w:rsidP="004138AE">
      <w:pPr>
        <w:pStyle w:val="Paragraphedeliste"/>
        <w:rPr>
          <w:rFonts w:cstheme="minorHAnsi"/>
        </w:rPr>
      </w:pPr>
    </w:p>
    <w:p w:rsidR="004138AE" w:rsidRDefault="004138AE" w:rsidP="004138AE">
      <w:pPr>
        <w:pStyle w:val="Paragraphedeliste"/>
        <w:numPr>
          <w:ilvl w:val="0"/>
          <w:numId w:val="8"/>
        </w:numPr>
        <w:suppressAutoHyphens w:val="0"/>
        <w:spacing w:after="0" w:line="240" w:lineRule="auto"/>
        <w:rPr>
          <w:rFonts w:cstheme="minorHAnsi"/>
        </w:rPr>
      </w:pPr>
      <w:r>
        <w:rPr>
          <w:rFonts w:cstheme="minorHAnsi"/>
        </w:rPr>
        <w:t xml:space="preserve">Tarif A : </w:t>
      </w:r>
      <w:r w:rsidRPr="00012ECD">
        <w:rPr>
          <w:rFonts w:cstheme="minorHAnsi"/>
          <w:b/>
          <w:bCs/>
        </w:rPr>
        <w:t>35.20 € / mois</w:t>
      </w:r>
      <w:r w:rsidRPr="007C3EE3">
        <w:rPr>
          <w:rFonts w:cstheme="minorHAnsi"/>
          <w:b/>
          <w:bCs/>
        </w:rPr>
        <w:t xml:space="preserve"> sur 10 mois</w:t>
      </w:r>
      <w:r>
        <w:rPr>
          <w:rFonts w:cstheme="minorHAnsi"/>
        </w:rPr>
        <w:t xml:space="preserve"> pour un quotient familial inférieur à 8 000 €</w:t>
      </w:r>
    </w:p>
    <w:p w:rsidR="004138AE" w:rsidRPr="00001B30" w:rsidRDefault="004138AE" w:rsidP="004138AE">
      <w:pPr>
        <w:rPr>
          <w:rFonts w:cstheme="minorHAnsi"/>
        </w:rPr>
      </w:pPr>
    </w:p>
    <w:p w:rsidR="004138AE" w:rsidRPr="00796CCD" w:rsidRDefault="004138AE" w:rsidP="004138AE">
      <w:pPr>
        <w:pStyle w:val="Paragraphedeliste"/>
        <w:numPr>
          <w:ilvl w:val="0"/>
          <w:numId w:val="8"/>
        </w:numPr>
        <w:suppressAutoHyphens w:val="0"/>
        <w:spacing w:after="0" w:line="240" w:lineRule="auto"/>
        <w:rPr>
          <w:rFonts w:cstheme="minorHAnsi"/>
        </w:rPr>
      </w:pPr>
      <w:r>
        <w:rPr>
          <w:rFonts w:cstheme="minorHAnsi"/>
        </w:rPr>
        <w:t xml:space="preserve">Tarif B : </w:t>
      </w:r>
      <w:r w:rsidRPr="00012ECD">
        <w:rPr>
          <w:rFonts w:cstheme="minorHAnsi"/>
          <w:b/>
          <w:bCs/>
        </w:rPr>
        <w:t>36.90 € / mois</w:t>
      </w:r>
      <w:r w:rsidRPr="00514F6D">
        <w:rPr>
          <w:rFonts w:cstheme="minorHAnsi"/>
          <w:b/>
          <w:bCs/>
        </w:rPr>
        <w:t xml:space="preserve"> sur 10 mois</w:t>
      </w:r>
      <w:r>
        <w:rPr>
          <w:rFonts w:cstheme="minorHAnsi"/>
        </w:rPr>
        <w:t xml:space="preserve"> pour un quotient familial entre 8 000 € et 10 000 €</w:t>
      </w:r>
    </w:p>
    <w:p w:rsidR="004138AE" w:rsidRPr="007C3EE3" w:rsidRDefault="004138AE" w:rsidP="004138AE">
      <w:pPr>
        <w:pStyle w:val="Paragraphedeliste"/>
        <w:rPr>
          <w:rFonts w:cstheme="minorHAnsi"/>
        </w:rPr>
      </w:pPr>
    </w:p>
    <w:p w:rsidR="004138AE" w:rsidRDefault="004138AE" w:rsidP="004138AE">
      <w:pPr>
        <w:pStyle w:val="Paragraphedeliste"/>
        <w:numPr>
          <w:ilvl w:val="0"/>
          <w:numId w:val="8"/>
        </w:numPr>
        <w:suppressAutoHyphens w:val="0"/>
        <w:spacing w:after="0" w:line="240" w:lineRule="auto"/>
        <w:rPr>
          <w:rFonts w:cstheme="minorHAnsi"/>
        </w:rPr>
      </w:pPr>
      <w:r>
        <w:rPr>
          <w:rFonts w:cstheme="minorHAnsi"/>
        </w:rPr>
        <w:t xml:space="preserve">Tarif C : </w:t>
      </w:r>
      <w:r w:rsidRPr="00012ECD">
        <w:rPr>
          <w:rFonts w:cstheme="minorHAnsi"/>
          <w:b/>
          <w:bCs/>
        </w:rPr>
        <w:t>38.50 € / mois</w:t>
      </w:r>
      <w:r>
        <w:rPr>
          <w:rFonts w:cstheme="minorHAnsi"/>
        </w:rPr>
        <w:t xml:space="preserve"> </w:t>
      </w:r>
      <w:r w:rsidRPr="002F649F">
        <w:rPr>
          <w:rFonts w:cstheme="minorHAnsi"/>
          <w:b/>
          <w:bCs/>
        </w:rPr>
        <w:t>sur 10 mois</w:t>
      </w:r>
      <w:r>
        <w:rPr>
          <w:rFonts w:cstheme="minorHAnsi"/>
        </w:rPr>
        <w:t xml:space="preserve"> pour un quotient familial supérieur à 10 000 €</w:t>
      </w:r>
    </w:p>
    <w:p w:rsidR="004138AE" w:rsidRPr="00514F6D" w:rsidRDefault="004138AE" w:rsidP="004138AE">
      <w:pPr>
        <w:pStyle w:val="Paragraphedeliste"/>
        <w:rPr>
          <w:rFonts w:cstheme="minorHAnsi"/>
        </w:rPr>
      </w:pPr>
    </w:p>
    <w:p w:rsidR="004138AE" w:rsidRPr="00001B30" w:rsidRDefault="004138AE" w:rsidP="004138AE">
      <w:pPr>
        <w:rPr>
          <w:rFonts w:cstheme="minorHAnsi"/>
        </w:rPr>
      </w:pPr>
    </w:p>
    <w:p w:rsidR="004138AE" w:rsidRDefault="00012ECD" w:rsidP="004138AE">
      <w:pPr>
        <w:pStyle w:val="Paragraphedeliste"/>
        <w:numPr>
          <w:ilvl w:val="0"/>
          <w:numId w:val="7"/>
        </w:numPr>
        <w:suppressAutoHyphens w:val="0"/>
        <w:spacing w:after="0" w:line="240" w:lineRule="auto"/>
        <w:rPr>
          <w:rFonts w:cstheme="minorHAnsi"/>
        </w:rPr>
      </w:pPr>
      <w:r>
        <w:rPr>
          <w:rFonts w:cstheme="minorHAnsi"/>
        </w:rPr>
        <w:t>C</w:t>
      </w:r>
      <w:r w:rsidR="004138AE">
        <w:rPr>
          <w:rFonts w:cstheme="minorHAnsi"/>
        </w:rPr>
        <w:t>hoix de paiement :</w:t>
      </w:r>
    </w:p>
    <w:p w:rsidR="004138AE" w:rsidRDefault="004138AE" w:rsidP="004138AE">
      <w:pPr>
        <w:pStyle w:val="Paragraphedeliste"/>
        <w:rPr>
          <w:rFonts w:cstheme="minorHAnsi"/>
        </w:rPr>
      </w:pPr>
    </w:p>
    <w:p w:rsidR="004138AE" w:rsidRDefault="004138AE" w:rsidP="004138AE">
      <w:pPr>
        <w:pStyle w:val="Paragraphedeliste"/>
        <w:numPr>
          <w:ilvl w:val="0"/>
          <w:numId w:val="8"/>
        </w:numPr>
        <w:suppressAutoHyphens w:val="0"/>
        <w:spacing w:after="0" w:line="240" w:lineRule="auto"/>
        <w:rPr>
          <w:rFonts w:cstheme="minorHAnsi"/>
        </w:rPr>
      </w:pPr>
      <w:r>
        <w:rPr>
          <w:rFonts w:cstheme="minorHAnsi"/>
        </w:rPr>
        <w:t>Prélèvement : le</w:t>
      </w:r>
      <w:r w:rsidR="00012ECD">
        <w:rPr>
          <w:rFonts w:cstheme="minorHAnsi"/>
        </w:rPr>
        <w:t xml:space="preserve"> 5</w:t>
      </w:r>
      <w:r>
        <w:rPr>
          <w:rFonts w:cstheme="minorHAnsi"/>
        </w:rPr>
        <w:t xml:space="preserve"> de chaque mois. </w:t>
      </w:r>
    </w:p>
    <w:p w:rsidR="004138AE" w:rsidRDefault="00012ECD" w:rsidP="004138AE">
      <w:pPr>
        <w:pStyle w:val="Paragraphedeliste"/>
        <w:rPr>
          <w:rFonts w:cstheme="minorHAnsi"/>
        </w:rPr>
      </w:pPr>
      <w:r>
        <w:rPr>
          <w:rFonts w:cstheme="minorHAnsi"/>
        </w:rPr>
        <w:t>La famille transmet son</w:t>
      </w:r>
      <w:r w:rsidR="004138AE">
        <w:rPr>
          <w:rFonts w:cstheme="minorHAnsi"/>
        </w:rPr>
        <w:t xml:space="preserve"> mandat de prélèvement signé et </w:t>
      </w:r>
      <w:r>
        <w:rPr>
          <w:rFonts w:cstheme="minorHAnsi"/>
        </w:rPr>
        <w:t>son</w:t>
      </w:r>
      <w:r w:rsidR="004138AE">
        <w:rPr>
          <w:rFonts w:cstheme="minorHAnsi"/>
        </w:rPr>
        <w:t xml:space="preserve"> IBAN. </w:t>
      </w:r>
    </w:p>
    <w:p w:rsidR="004138AE" w:rsidRDefault="004138AE" w:rsidP="004138AE">
      <w:pPr>
        <w:pStyle w:val="Paragraphedeliste"/>
        <w:rPr>
          <w:rFonts w:cstheme="minorHAnsi"/>
        </w:rPr>
      </w:pPr>
    </w:p>
    <w:p w:rsidR="004138AE" w:rsidRPr="00F83FD7" w:rsidRDefault="004138AE" w:rsidP="004138AE">
      <w:pPr>
        <w:pStyle w:val="Paragraphedeliste"/>
        <w:numPr>
          <w:ilvl w:val="0"/>
          <w:numId w:val="8"/>
        </w:numPr>
        <w:suppressAutoHyphens w:val="0"/>
        <w:spacing w:after="0" w:line="240" w:lineRule="auto"/>
        <w:rPr>
          <w:rFonts w:cstheme="minorHAnsi"/>
        </w:rPr>
      </w:pPr>
      <w:r>
        <w:rPr>
          <w:rFonts w:cstheme="minorHAnsi"/>
        </w:rPr>
        <w:t xml:space="preserve">Chèque : </w:t>
      </w:r>
      <w:r w:rsidR="0088705E">
        <w:rPr>
          <w:rFonts w:cstheme="minorHAnsi"/>
        </w:rPr>
        <w:t>2</w:t>
      </w:r>
      <w:r w:rsidR="00012ECD">
        <w:rPr>
          <w:rFonts w:cstheme="minorHAnsi"/>
        </w:rPr>
        <w:t xml:space="preserve"> factures </w:t>
      </w:r>
      <w:r w:rsidR="0088705E">
        <w:rPr>
          <w:rFonts w:cstheme="minorHAnsi"/>
        </w:rPr>
        <w:t>en octobre et en juin</w:t>
      </w:r>
      <w:r w:rsidR="00012ECD">
        <w:rPr>
          <w:rFonts w:cstheme="minorHAnsi"/>
        </w:rPr>
        <w:t>.</w:t>
      </w:r>
    </w:p>
    <w:p w:rsidR="004138AE" w:rsidRPr="00796CCD" w:rsidRDefault="004138AE" w:rsidP="004138AE">
      <w:pPr>
        <w:rPr>
          <w:rFonts w:cstheme="minorHAnsi"/>
        </w:rPr>
      </w:pPr>
    </w:p>
    <w:p w:rsidR="004138AE" w:rsidRPr="00796CCD" w:rsidRDefault="004138AE" w:rsidP="004138AE">
      <w:pPr>
        <w:rPr>
          <w:rFonts w:cstheme="minorHAnsi"/>
        </w:rPr>
      </w:pPr>
    </w:p>
    <w:p w:rsidR="004138AE" w:rsidRPr="00796CCD" w:rsidRDefault="004138AE" w:rsidP="004138AE">
      <w:pPr>
        <w:rPr>
          <w:rFonts w:cstheme="minorHAnsi"/>
        </w:rPr>
      </w:pPr>
    </w:p>
    <w:p w:rsidR="004138AE" w:rsidRPr="00796CCD" w:rsidRDefault="004138AE" w:rsidP="004138AE">
      <w:pPr>
        <w:rPr>
          <w:rFonts w:cstheme="minorHAnsi"/>
        </w:rPr>
      </w:pPr>
    </w:p>
    <w:p w:rsidR="004138AE" w:rsidRPr="00796CCD" w:rsidRDefault="004138AE" w:rsidP="004138AE">
      <w:pPr>
        <w:spacing w:after="120"/>
        <w:jc w:val="right"/>
        <w:rPr>
          <w:rFonts w:cstheme="minorHAnsi"/>
        </w:rPr>
      </w:pPr>
    </w:p>
    <w:p w:rsidR="004138AE" w:rsidRPr="00796CCD" w:rsidRDefault="004138AE" w:rsidP="004138AE">
      <w:pPr>
        <w:rPr>
          <w:rFonts w:cstheme="minorHAnsi"/>
        </w:rPr>
      </w:pPr>
      <w:r w:rsidRPr="00796CCD">
        <w:rPr>
          <w:rFonts w:cstheme="minorHAnsi"/>
        </w:rPr>
        <w:t xml:space="preserve">Fait à : </w:t>
      </w:r>
    </w:p>
    <w:p w:rsidR="004138AE" w:rsidRPr="00796CCD" w:rsidRDefault="004138AE" w:rsidP="004138AE">
      <w:pPr>
        <w:rPr>
          <w:rFonts w:cstheme="minorHAnsi"/>
        </w:rPr>
      </w:pPr>
      <w:r w:rsidRPr="00796CCD">
        <w:rPr>
          <w:rFonts w:cstheme="minorHAnsi"/>
        </w:rPr>
        <w:t xml:space="preserve">Le : </w:t>
      </w:r>
    </w:p>
    <w:p w:rsidR="004138AE" w:rsidRPr="00796CCD" w:rsidRDefault="004138AE" w:rsidP="004138AE">
      <w:pPr>
        <w:rPr>
          <w:rFonts w:cstheme="minorHAnsi"/>
        </w:rPr>
      </w:pPr>
      <w:r w:rsidRPr="00796CCD">
        <w:rPr>
          <w:rFonts w:cstheme="minorHAnsi"/>
        </w:rPr>
        <w:t xml:space="preserve">Signature(s) : </w:t>
      </w:r>
    </w:p>
    <w:p w:rsidR="004138AE" w:rsidRDefault="004138AE" w:rsidP="004138AE"/>
    <w:p w:rsidR="00502139" w:rsidRDefault="00502139">
      <w:pPr>
        <w:spacing w:after="120"/>
        <w:jc w:val="center"/>
        <w:rPr>
          <w:rFonts w:cstheme="minorHAnsi"/>
          <w:sz w:val="20"/>
          <w:szCs w:val="20"/>
        </w:rPr>
      </w:pPr>
    </w:p>
    <w:sectPr w:rsidR="00502139">
      <w:headerReference w:type="default" r:id="rId11"/>
      <w:footerReference w:type="default" r:id="rId12"/>
      <w:pgSz w:w="11906" w:h="16838"/>
      <w:pgMar w:top="1417" w:right="282" w:bottom="765"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E77" w:rsidRDefault="00224E77">
      <w:pPr>
        <w:spacing w:after="0" w:line="240" w:lineRule="auto"/>
      </w:pPr>
      <w:r>
        <w:separator/>
      </w:r>
    </w:p>
  </w:endnote>
  <w:endnote w:type="continuationSeparator" w:id="0">
    <w:p w:rsidR="00224E77" w:rsidRDefault="0022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139" w:rsidRDefault="00502139">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E77" w:rsidRDefault="00224E77">
      <w:pPr>
        <w:spacing w:after="0" w:line="240" w:lineRule="auto"/>
      </w:pPr>
      <w:r>
        <w:separator/>
      </w:r>
    </w:p>
  </w:footnote>
  <w:footnote w:type="continuationSeparator" w:id="0">
    <w:p w:rsidR="00224E77" w:rsidRDefault="00224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139" w:rsidRDefault="00422A1C">
    <w:pPr>
      <w:pStyle w:val="En-tte"/>
      <w:rPr>
        <w:rFonts w:cstheme="minorHAnsi"/>
        <w:i/>
        <w:iCs/>
        <w:sz w:val="18"/>
        <w:szCs w:val="18"/>
      </w:rPr>
    </w:pPr>
    <w:r>
      <w:rPr>
        <w:noProof/>
      </w:rPr>
      <w:drawing>
        <wp:anchor distT="0" distB="0" distL="0" distR="0" simplePos="0" relativeHeight="3" behindDoc="1" locked="0" layoutInCell="0" allowOverlap="1">
          <wp:simplePos x="0" y="0"/>
          <wp:positionH relativeFrom="column">
            <wp:posOffset>5194935</wp:posOffset>
          </wp:positionH>
          <wp:positionV relativeFrom="paragraph">
            <wp:posOffset>-186055</wp:posOffset>
          </wp:positionV>
          <wp:extent cx="831850" cy="561340"/>
          <wp:effectExtent l="0" t="0" r="0" b="0"/>
          <wp:wrapNone/>
          <wp:docPr id="6"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descr="Une image contenant texte&#10;&#10;Description générée automatiquement"/>
                  <pic:cNvPicPr>
                    <a:picLocks noChangeAspect="1" noChangeArrowheads="1"/>
                  </pic:cNvPicPr>
                </pic:nvPicPr>
                <pic:blipFill>
                  <a:blip r:embed="rId1"/>
                  <a:stretch>
                    <a:fillRect/>
                  </a:stretch>
                </pic:blipFill>
                <pic:spPr bwMode="auto">
                  <a:xfrm>
                    <a:off x="0" y="0"/>
                    <a:ext cx="831850" cy="561340"/>
                  </a:xfrm>
                  <a:prstGeom prst="rect">
                    <a:avLst/>
                  </a:prstGeom>
                </pic:spPr>
              </pic:pic>
            </a:graphicData>
          </a:graphic>
        </wp:anchor>
      </w:drawing>
    </w:r>
    <w:r>
      <w:rPr>
        <w:rFonts w:cstheme="minorHAnsi"/>
        <w:i/>
        <w:iCs/>
        <w:sz w:val="18"/>
        <w:szCs w:val="18"/>
      </w:rPr>
      <w:t xml:space="preserve">  </w:t>
    </w:r>
    <w:r w:rsidR="00B52F2F">
      <w:rPr>
        <w:rFonts w:cstheme="minorHAnsi"/>
        <w:i/>
        <w:iCs/>
        <w:noProof/>
        <w:sz w:val="18"/>
        <w:szCs w:val="18"/>
      </w:rPr>
      <w:drawing>
        <wp:inline distT="0" distB="0" distL="0" distR="0">
          <wp:extent cx="809625" cy="603187"/>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école petit.jpg"/>
                  <pic:cNvPicPr/>
                </pic:nvPicPr>
                <pic:blipFill>
                  <a:blip r:embed="rId2">
                    <a:extLst>
                      <a:ext uri="{28A0092B-C50C-407E-A947-70E740481C1C}">
                        <a14:useLocalDpi xmlns:a14="http://schemas.microsoft.com/office/drawing/2010/main" val="0"/>
                      </a:ext>
                    </a:extLst>
                  </a:blip>
                  <a:stretch>
                    <a:fillRect/>
                  </a:stretch>
                </pic:blipFill>
                <pic:spPr>
                  <a:xfrm>
                    <a:off x="0" y="0"/>
                    <a:ext cx="827218" cy="6162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34DD"/>
    <w:multiLevelType w:val="hybridMultilevel"/>
    <w:tmpl w:val="3AEAADC0"/>
    <w:lvl w:ilvl="0" w:tplc="37C28E8C">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B46973"/>
    <w:multiLevelType w:val="multilevel"/>
    <w:tmpl w:val="5F0008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E414C60"/>
    <w:multiLevelType w:val="multilevel"/>
    <w:tmpl w:val="A5262B0A"/>
    <w:lvl w:ilvl="0">
      <w:start w:val="1"/>
      <w:numFmt w:val="bullet"/>
      <w:lvlText w:val=""/>
      <w:lvlJc w:val="left"/>
      <w:pPr>
        <w:tabs>
          <w:tab w:val="num" w:pos="0"/>
        </w:tabs>
        <w:ind w:left="1425" w:hanging="360"/>
      </w:pPr>
      <w:rPr>
        <w:rFonts w:ascii="Symbol" w:hAnsi="Symbol" w:cs="Symbol"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3" w15:restartNumberingAfterBreak="0">
    <w:nsid w:val="343174D9"/>
    <w:multiLevelType w:val="multilevel"/>
    <w:tmpl w:val="D53E642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3F38016C"/>
    <w:multiLevelType w:val="hybridMultilevel"/>
    <w:tmpl w:val="6F72E318"/>
    <w:lvl w:ilvl="0" w:tplc="91AE673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AD3A21"/>
    <w:multiLevelType w:val="multilevel"/>
    <w:tmpl w:val="673E56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817514B"/>
    <w:multiLevelType w:val="hybridMultilevel"/>
    <w:tmpl w:val="B3AA0CC8"/>
    <w:lvl w:ilvl="0" w:tplc="03844AF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64364A"/>
    <w:multiLevelType w:val="multilevel"/>
    <w:tmpl w:val="04E2B4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3"/>
  </w:num>
  <w:num w:numId="3">
    <w:abstractNumId w:val="7"/>
  </w:num>
  <w:num w:numId="4">
    <w:abstractNumId w:val="5"/>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39"/>
    <w:rsid w:val="00012ECD"/>
    <w:rsid w:val="000C6A84"/>
    <w:rsid w:val="00224E77"/>
    <w:rsid w:val="004138AE"/>
    <w:rsid w:val="00422A1C"/>
    <w:rsid w:val="00502139"/>
    <w:rsid w:val="006325FE"/>
    <w:rsid w:val="0088705E"/>
    <w:rsid w:val="00B52F2F"/>
    <w:rsid w:val="00F15D1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93D0B"/>
  <w15:docId w15:val="{4525E9A7-0BF6-4BBE-BA93-6CEAD19C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A6B"/>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548FC"/>
    <w:rPr>
      <w:b/>
      <w:bCs/>
    </w:rPr>
  </w:style>
  <w:style w:type="character" w:styleId="Marquedecommentaire">
    <w:name w:val="annotation reference"/>
    <w:basedOn w:val="Policepardfaut"/>
    <w:uiPriority w:val="99"/>
    <w:semiHidden/>
    <w:unhideWhenUsed/>
    <w:qFormat/>
    <w:rsid w:val="00644AB8"/>
    <w:rPr>
      <w:sz w:val="16"/>
      <w:szCs w:val="16"/>
    </w:rPr>
  </w:style>
  <w:style w:type="character" w:customStyle="1" w:styleId="CommentaireCar">
    <w:name w:val="Commentaire Car"/>
    <w:basedOn w:val="Policepardfaut"/>
    <w:link w:val="Commentaire"/>
    <w:uiPriority w:val="99"/>
    <w:qFormat/>
    <w:rsid w:val="00644AB8"/>
    <w:rPr>
      <w:sz w:val="20"/>
      <w:szCs w:val="20"/>
    </w:rPr>
  </w:style>
  <w:style w:type="character" w:customStyle="1" w:styleId="ObjetducommentaireCar">
    <w:name w:val="Objet du commentaire Car"/>
    <w:basedOn w:val="CommentaireCar"/>
    <w:link w:val="Objetducommentaire"/>
    <w:uiPriority w:val="99"/>
    <w:semiHidden/>
    <w:qFormat/>
    <w:rsid w:val="00644AB8"/>
    <w:rPr>
      <w:b/>
      <w:bCs/>
      <w:sz w:val="20"/>
      <w:szCs w:val="20"/>
    </w:rPr>
  </w:style>
  <w:style w:type="character" w:customStyle="1" w:styleId="En-tteCar">
    <w:name w:val="En-tête Car"/>
    <w:basedOn w:val="Policepardfaut"/>
    <w:uiPriority w:val="99"/>
    <w:qFormat/>
    <w:rsid w:val="001547E0"/>
  </w:style>
  <w:style w:type="character" w:customStyle="1" w:styleId="PieddepageCar">
    <w:name w:val="Pied de page Car"/>
    <w:basedOn w:val="Policepardfaut"/>
    <w:link w:val="Pieddepage"/>
    <w:uiPriority w:val="99"/>
    <w:qFormat/>
    <w:rsid w:val="001547E0"/>
  </w:style>
  <w:style w:type="character" w:customStyle="1" w:styleId="LienInternet">
    <w:name w:val="Lien Internet"/>
    <w:basedOn w:val="Policepardfaut"/>
    <w:uiPriority w:val="99"/>
    <w:unhideWhenUsed/>
    <w:rsid w:val="00F637F0"/>
    <w:rPr>
      <w:color w:val="0563C1" w:themeColor="hyperlink"/>
      <w:u w:val="single"/>
    </w:rPr>
  </w:style>
  <w:style w:type="character" w:customStyle="1" w:styleId="Mentionnonrsolue1">
    <w:name w:val="Mention non résolue1"/>
    <w:basedOn w:val="Policepardfaut"/>
    <w:uiPriority w:val="99"/>
    <w:semiHidden/>
    <w:unhideWhenUsed/>
    <w:qFormat/>
    <w:rsid w:val="00F637F0"/>
    <w:rPr>
      <w:color w:val="605E5C"/>
      <w:shd w:val="clear" w:color="auto" w:fill="E1DFDD"/>
    </w:rPr>
  </w:style>
  <w:style w:type="character" w:customStyle="1" w:styleId="NotedebasdepageCar">
    <w:name w:val="Note de bas de page Car"/>
    <w:basedOn w:val="Policepardfaut"/>
    <w:link w:val="Notedebasdepage"/>
    <w:uiPriority w:val="99"/>
    <w:semiHidden/>
    <w:qFormat/>
    <w:rsid w:val="00CB6064"/>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CB6064"/>
    <w:rPr>
      <w:vertAlign w:val="superscript"/>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8C389F"/>
    <w:pPr>
      <w:ind w:left="720"/>
      <w:contextualSpacing/>
    </w:pPr>
  </w:style>
  <w:style w:type="paragraph" w:styleId="Commentaire">
    <w:name w:val="annotation text"/>
    <w:basedOn w:val="Normal"/>
    <w:link w:val="CommentaireCar"/>
    <w:uiPriority w:val="99"/>
    <w:unhideWhenUsed/>
    <w:qFormat/>
    <w:rsid w:val="00644AB8"/>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644AB8"/>
    <w:rPr>
      <w:b/>
      <w:bCs/>
    </w:rPr>
  </w:style>
  <w:style w:type="paragraph" w:customStyle="1" w:styleId="En-tteetpieddepage">
    <w:name w:val="En-tête et pied de page"/>
    <w:basedOn w:val="Normal"/>
    <w:qFormat/>
  </w:style>
  <w:style w:type="paragraph" w:styleId="En-tte">
    <w:name w:val="header"/>
    <w:basedOn w:val="Normal"/>
    <w:uiPriority w:val="99"/>
    <w:unhideWhenUsed/>
    <w:rsid w:val="001547E0"/>
    <w:pPr>
      <w:tabs>
        <w:tab w:val="center" w:pos="4536"/>
        <w:tab w:val="right" w:pos="9072"/>
      </w:tabs>
      <w:spacing w:after="0" w:line="240" w:lineRule="auto"/>
    </w:pPr>
  </w:style>
  <w:style w:type="paragraph" w:styleId="Pieddepage">
    <w:name w:val="footer"/>
    <w:basedOn w:val="Normal"/>
    <w:link w:val="PieddepageCar"/>
    <w:uiPriority w:val="99"/>
    <w:unhideWhenUsed/>
    <w:rsid w:val="001547E0"/>
    <w:pPr>
      <w:tabs>
        <w:tab w:val="center" w:pos="4536"/>
        <w:tab w:val="right" w:pos="9072"/>
      </w:tabs>
      <w:spacing w:after="0" w:line="240" w:lineRule="auto"/>
    </w:pPr>
  </w:style>
  <w:style w:type="paragraph" w:styleId="Rvision">
    <w:name w:val="Revision"/>
    <w:uiPriority w:val="99"/>
    <w:semiHidden/>
    <w:qFormat/>
    <w:rsid w:val="003E52FC"/>
  </w:style>
  <w:style w:type="paragraph" w:styleId="Notedebasdepage">
    <w:name w:val="footnote text"/>
    <w:basedOn w:val="Normal"/>
    <w:link w:val="NotedebasdepageCar"/>
    <w:uiPriority w:val="99"/>
    <w:semiHidden/>
    <w:unhideWhenUsed/>
    <w:rsid w:val="00CB6064"/>
    <w:pPr>
      <w:spacing w:after="0" w:line="240" w:lineRule="auto"/>
    </w:pPr>
    <w:rPr>
      <w:sz w:val="20"/>
      <w:szCs w:val="20"/>
    </w:rPr>
  </w:style>
  <w:style w:type="paragraph" w:customStyle="1" w:styleId="Contenudecadre">
    <w:name w:val="Contenu de cadre"/>
    <w:basedOn w:val="Normal"/>
    <w:qFormat/>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99"/>
    <w:rsid w:val="00470CF2"/>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3F12137CB71B4E800428E3EF8BF9E6" ma:contentTypeVersion="16" ma:contentTypeDescription="Crée un document." ma:contentTypeScope="" ma:versionID="96bd3402b4bdf52e868395c2b60e3c37">
  <xsd:schema xmlns:xsd="http://www.w3.org/2001/XMLSchema" xmlns:xs="http://www.w3.org/2001/XMLSchema" xmlns:p="http://schemas.microsoft.com/office/2006/metadata/properties" xmlns:ns2="cca09a29-b3cc-4073-9554-62453c407f28" xmlns:ns3="1a22a3da-5fba-401d-a15f-7fb46969e527" targetNamespace="http://schemas.microsoft.com/office/2006/metadata/properties" ma:root="true" ma:fieldsID="ce7f28f1299debf6bf0eb9517e70c9d2" ns2:_="" ns3:_="">
    <xsd:import namespace="cca09a29-b3cc-4073-9554-62453c407f28"/>
    <xsd:import namespace="1a22a3da-5fba-401d-a15f-7fb46969e52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9a29-b3cc-4073-9554-62453c40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819acf9-3f53-4112-8c6d-1653454e0f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2a3da-5fba-401d-a15f-7fb46969e527"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144aaac-1075-4205-9cb6-59a4b1175d96}" ma:internalName="TaxCatchAll" ma:showField="CatchAllData" ma:web="1a22a3da-5fba-401d-a15f-7fb46969e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a22a3da-5fba-401d-a15f-7fb46969e527">
      <UserInfo>
        <DisplayName>Clarisse WALCKENAER</DisplayName>
        <AccountId>15</AccountId>
        <AccountType/>
      </UserInfo>
      <UserInfo>
        <DisplayName>Anne BARRE</DisplayName>
        <AccountId>14</AccountId>
        <AccountType/>
      </UserInfo>
      <UserInfo>
        <DisplayName>Caroline VANLERBERGHE</DisplayName>
        <AccountId>12</AccountId>
        <AccountType/>
      </UserInfo>
      <UserInfo>
        <DisplayName>Aurélia de SAINT-EXUPERY</DisplayName>
        <AccountId>27</AccountId>
        <AccountType/>
      </UserInfo>
      <UserInfo>
        <DisplayName>Hélène DE LA RIVIERE</DisplayName>
        <AccountId>19</AccountId>
        <AccountType/>
      </UserInfo>
    </SharedWithUsers>
    <lcf76f155ced4ddcb4097134ff3c332f xmlns="cca09a29-b3cc-4073-9554-62453c407f28">
      <Terms xmlns="http://schemas.microsoft.com/office/infopath/2007/PartnerControls"/>
    </lcf76f155ced4ddcb4097134ff3c332f>
    <TaxCatchAll xmlns="1a22a3da-5fba-401d-a15f-7fb46969e5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462EB-B60C-4AA9-8C48-ACB7BBB715AE}">
  <ds:schemaRefs>
    <ds:schemaRef ds:uri="http://schemas.microsoft.com/sharepoint/v3/contenttype/forms"/>
  </ds:schemaRefs>
</ds:datastoreItem>
</file>

<file path=customXml/itemProps2.xml><?xml version="1.0" encoding="utf-8"?>
<ds:datastoreItem xmlns:ds="http://schemas.openxmlformats.org/officeDocument/2006/customXml" ds:itemID="{24B74C88-D4F2-4F95-918C-26ECAA327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9a29-b3cc-4073-9554-62453c407f28"/>
    <ds:schemaRef ds:uri="1a22a3da-5fba-401d-a15f-7fb46969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2802D-E97B-4D38-AD75-B571C12D1428}">
  <ds:schemaRefs>
    <ds:schemaRef ds:uri="http://schemas.microsoft.com/office/2006/metadata/properties"/>
    <ds:schemaRef ds:uri="http://schemas.microsoft.com/office/infopath/2007/PartnerControls"/>
    <ds:schemaRef ds:uri="1a22a3da-5fba-401d-a15f-7fb46969e527"/>
    <ds:schemaRef ds:uri="cca09a29-b3cc-4073-9554-62453c407f28"/>
  </ds:schemaRefs>
</ds:datastoreItem>
</file>

<file path=customXml/itemProps4.xml><?xml version="1.0" encoding="utf-8"?>
<ds:datastoreItem xmlns:ds="http://schemas.openxmlformats.org/officeDocument/2006/customXml" ds:itemID="{DB4D0473-DA2D-4EAB-9D8A-F5FFA66B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826</Words>
  <Characters>4546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Mauricette Bodin</dc:creator>
  <dc:description/>
  <cp:lastModifiedBy>John Lebatard</cp:lastModifiedBy>
  <cp:revision>27</cp:revision>
  <cp:lastPrinted>2024-01-18T09:47:00Z</cp:lastPrinted>
  <dcterms:created xsi:type="dcterms:W3CDTF">2023-03-20T11:27:00Z</dcterms:created>
  <dcterms:modified xsi:type="dcterms:W3CDTF">2024-01-19T08:12:00Z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0x010100903F12137CB71B4E800428E3EF8BF9E6</vt:lpwstr>
  </property>
  <property fmtid="{D5CDD505-2E9C-101B-9397-08002B2CF9AE}" pid="3" name="MediaServiceImageTags">
    <vt:lpwstr/>
  </property>
</Properties>
</file>